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2590"/>
          <w:tab w:val="left" w:pos="4320"/>
        </w:tabs>
        <w:spacing w:before="0" w:after="0" w:line="720" w:lineRule="auto"/>
        <w:jc w:val="center"/>
        <w:rPr>
          <w:rFonts w:ascii="黑体" w:hAnsi="黑体" w:eastAsia="黑体"/>
          <w14:textFill>
            <w14:gradFill>
              <w14:gsLst>
                <w14:gs w14:pos="0">
                  <w14:srgbClr w14:val="E30000"/>
                </w14:gs>
                <w14:gs w14:pos="100000">
                  <w14:srgbClr w14:val="760303"/>
                </w14:gs>
              </w14:gsLst>
              <w14:lin w14:ang="5400000" w14:scaled="0"/>
            </w14:gradFill>
          </w14:textFill>
        </w:rPr>
      </w:pPr>
      <w:r>
        <w:rPr>
          <w:rFonts w:hint="eastAsia"/>
        </w:rPr>
        <w:t>商务英语</w:t>
      </w:r>
      <w:r>
        <w:rPr>
          <w:rFonts w:hint="eastAsia" w:ascii="黑体" w:hAnsi="黑体" w:eastAsia="黑体"/>
          <w:b w:val="0"/>
          <w:bCs w:val="0"/>
        </w:rPr>
        <w:t>专业</w:t>
      </w:r>
    </w:p>
    <w:p>
      <w:pPr>
        <w:tabs>
          <w:tab w:val="left" w:pos="2590"/>
        </w:tabs>
        <w:spacing w:line="720" w:lineRule="auto"/>
        <w:rPr>
          <w:rFonts w:ascii="黑体" w:hAnsi="黑体" w:eastAsia="黑体"/>
          <w:b/>
          <w:sz w:val="30"/>
          <w:szCs w:val="30"/>
          <w:highlight w:val="red"/>
        </w:rPr>
      </w:pPr>
      <w:r>
        <w:rPr>
          <w:rFonts w:hint="eastAsia" w:ascii="宋体" w:hAnsi="宋体"/>
          <w:sz w:val="32"/>
          <w:szCs w:val="32"/>
        </w:rPr>
        <w:t xml:space="preserve">                </w:t>
      </w:r>
      <w:r>
        <w:rPr>
          <w:rFonts w:hint="eastAsia" w:ascii="宋体" w:hAnsi="宋体"/>
          <w:sz w:val="32"/>
          <w:szCs w:val="32"/>
          <w:highlight w:val="none"/>
        </w:rPr>
        <w:t xml:space="preserve"> </w:t>
      </w:r>
      <w:r>
        <w:rPr>
          <w:rFonts w:hint="eastAsia" w:ascii="黑体" w:hAnsi="黑体" w:eastAsia="黑体"/>
          <w:sz w:val="32"/>
          <w:szCs w:val="32"/>
          <w:highlight w:val="none"/>
        </w:rPr>
        <w:t xml:space="preserve"> 专业代码： 6</w:t>
      </w:r>
      <w:r>
        <w:rPr>
          <w:rFonts w:hint="eastAsia" w:ascii="黑体" w:hAnsi="黑体" w:eastAsia="黑体"/>
          <w:sz w:val="32"/>
          <w:szCs w:val="32"/>
        </w:rPr>
        <w:t>70202</w:t>
      </w:r>
    </w:p>
    <w:p>
      <w:pPr>
        <w:pStyle w:val="18"/>
        <w:adjustRightInd w:val="0"/>
        <w:snapToGrid w:val="0"/>
        <w:spacing w:before="0" w:beforeAutospacing="0" w:after="0" w:afterAutospacing="0" w:line="500" w:lineRule="exact"/>
        <w:ind w:firstLine="406" w:firstLineChars="145"/>
        <w:jc w:val="both"/>
        <w:rPr>
          <w:rFonts w:ascii="黑体" w:hAnsi="黑体" w:eastAsia="黑体"/>
          <w:b/>
          <w:kern w:val="2"/>
          <w:sz w:val="28"/>
        </w:rPr>
      </w:pPr>
      <w:r>
        <w:rPr>
          <w:rFonts w:ascii="黑体" w:hAnsi="黑体" w:eastAsia="黑体"/>
          <w:bCs/>
          <w:sz w:val="28"/>
        </w:rPr>
        <w:t>一、培养目标</w:t>
      </w:r>
    </w:p>
    <w:p>
      <w:pPr>
        <w:spacing w:line="500" w:lineRule="exact"/>
        <w:ind w:firstLine="480" w:firstLineChars="200"/>
        <w:rPr>
          <w:sz w:val="24"/>
          <w:szCs w:val="24"/>
        </w:rPr>
      </w:pPr>
      <w:r>
        <w:rPr>
          <w:sz w:val="24"/>
          <w:szCs w:val="24"/>
        </w:rPr>
        <w:t>培养</w:t>
      </w:r>
      <w:r>
        <w:rPr>
          <w:rFonts w:hint="eastAsia"/>
          <w:sz w:val="24"/>
          <w:szCs w:val="24"/>
        </w:rPr>
        <w:t>思想政治坚定、</w:t>
      </w:r>
      <w:r>
        <w:rPr>
          <w:sz w:val="24"/>
          <w:szCs w:val="24"/>
        </w:rPr>
        <w:t>德技并修</w:t>
      </w:r>
      <w:r>
        <w:rPr>
          <w:rFonts w:hint="eastAsia"/>
          <w:sz w:val="24"/>
          <w:szCs w:val="24"/>
        </w:rPr>
        <w:t>、全面发展</w:t>
      </w:r>
      <w:r>
        <w:rPr>
          <w:sz w:val="24"/>
          <w:szCs w:val="24"/>
        </w:rPr>
        <w:t>，适应</w:t>
      </w:r>
      <w:r>
        <w:rPr>
          <w:rFonts w:hint="eastAsia"/>
          <w:sz w:val="24"/>
          <w:szCs w:val="24"/>
        </w:rPr>
        <w:t>区域经济发展需要</w:t>
      </w:r>
      <w:r>
        <w:rPr>
          <w:sz w:val="24"/>
          <w:szCs w:val="24"/>
        </w:rPr>
        <w:t>，具有</w:t>
      </w:r>
      <w:r>
        <w:rPr>
          <w:rFonts w:hint="eastAsia"/>
          <w:sz w:val="24"/>
          <w:szCs w:val="24"/>
        </w:rPr>
        <w:t>国际视野和“互联网+”思维</w:t>
      </w:r>
      <w:r>
        <w:rPr>
          <w:sz w:val="24"/>
          <w:szCs w:val="24"/>
        </w:rPr>
        <w:t>，掌握</w:t>
      </w:r>
      <w:r>
        <w:rPr>
          <w:rFonts w:hint="eastAsia"/>
          <w:sz w:val="24"/>
          <w:szCs w:val="24"/>
        </w:rPr>
        <w:t>英语语言基础及外贸等相关</w:t>
      </w:r>
      <w:r>
        <w:rPr>
          <w:sz w:val="24"/>
          <w:szCs w:val="24"/>
        </w:rPr>
        <w:t>知识</w:t>
      </w:r>
      <w:r>
        <w:rPr>
          <w:rFonts w:hint="eastAsia"/>
          <w:sz w:val="24"/>
          <w:szCs w:val="24"/>
        </w:rPr>
        <w:t>，具备扎实的英语语言技能、商务管理与服务能力和跨境贸易操作技术</w:t>
      </w:r>
      <w:r>
        <w:rPr>
          <w:sz w:val="24"/>
          <w:szCs w:val="24"/>
        </w:rPr>
        <w:t>技能，面向</w:t>
      </w:r>
      <w:r>
        <w:rPr>
          <w:rFonts w:hint="eastAsia"/>
          <w:sz w:val="24"/>
          <w:szCs w:val="24"/>
        </w:rPr>
        <w:t>浙江省中小外贸企业、涉外商务部门或机构</w:t>
      </w:r>
      <w:r>
        <w:rPr>
          <w:sz w:val="24"/>
          <w:szCs w:val="24"/>
        </w:rPr>
        <w:t>的高素质技术技能</w:t>
      </w:r>
      <w:r>
        <w:rPr>
          <w:rFonts w:hint="eastAsia"/>
          <w:sz w:val="24"/>
          <w:szCs w:val="24"/>
        </w:rPr>
        <w:t>型商务英语</w:t>
      </w:r>
      <w:r>
        <w:rPr>
          <w:sz w:val="24"/>
          <w:szCs w:val="24"/>
        </w:rPr>
        <w:t>人才。</w:t>
      </w:r>
    </w:p>
    <w:p>
      <w:pPr>
        <w:pStyle w:val="18"/>
        <w:adjustRightInd w:val="0"/>
        <w:snapToGrid w:val="0"/>
        <w:spacing w:before="0" w:beforeAutospacing="0" w:after="0" w:afterAutospacing="0" w:line="500" w:lineRule="exact"/>
        <w:ind w:firstLine="560" w:firstLineChars="200"/>
        <w:jc w:val="both"/>
        <w:rPr>
          <w:rFonts w:ascii="黑体" w:hAnsi="黑体" w:eastAsia="黑体"/>
          <w:bCs/>
          <w:sz w:val="28"/>
        </w:rPr>
      </w:pPr>
      <w:r>
        <w:rPr>
          <w:rFonts w:hint="eastAsia" w:ascii="黑体" w:hAnsi="黑体" w:eastAsia="黑体"/>
          <w:bCs/>
          <w:sz w:val="28"/>
        </w:rPr>
        <w:t>二、招生对象、修业年限</w:t>
      </w:r>
    </w:p>
    <w:p>
      <w:pPr>
        <w:pStyle w:val="18"/>
        <w:adjustRightInd w:val="0"/>
        <w:snapToGrid w:val="0"/>
        <w:spacing w:before="0" w:beforeAutospacing="0" w:after="0" w:afterAutospacing="0" w:line="500" w:lineRule="exact"/>
        <w:ind w:firstLine="480" w:firstLineChars="200"/>
        <w:jc w:val="both"/>
        <w:rPr>
          <w:kern w:val="2"/>
        </w:rPr>
      </w:pPr>
      <w:r>
        <w:rPr>
          <w:rFonts w:hint="eastAsia"/>
          <w:kern w:val="2"/>
        </w:rPr>
        <w:t>（一）招生对象：高中阶段教育毕业生或具有同等学力者。</w:t>
      </w:r>
    </w:p>
    <w:p>
      <w:pPr>
        <w:pStyle w:val="18"/>
        <w:adjustRightInd w:val="0"/>
        <w:snapToGrid w:val="0"/>
        <w:spacing w:before="0" w:beforeAutospacing="0" w:after="0" w:afterAutospacing="0" w:line="500" w:lineRule="exact"/>
        <w:ind w:firstLine="480" w:firstLineChars="200"/>
        <w:jc w:val="both"/>
        <w:rPr>
          <w:rFonts w:hint="eastAsia"/>
          <w:kern w:val="2"/>
        </w:rPr>
      </w:pPr>
      <w:r>
        <w:rPr>
          <w:rFonts w:hint="eastAsia"/>
          <w:kern w:val="2"/>
        </w:rPr>
        <w:t>（二）修业年限：基本修业年限为3年，学习年限3-5年。</w:t>
      </w:r>
    </w:p>
    <w:p>
      <w:pPr>
        <w:pStyle w:val="18"/>
        <w:adjustRightInd w:val="0"/>
        <w:snapToGrid w:val="0"/>
        <w:spacing w:before="0" w:beforeAutospacing="0" w:after="0" w:afterAutospacing="0" w:line="500" w:lineRule="exact"/>
        <w:ind w:firstLine="560" w:firstLineChars="200"/>
        <w:jc w:val="both"/>
        <w:rPr>
          <w:rFonts w:ascii="黑体" w:hAnsi="黑体" w:eastAsia="黑体"/>
          <w:bCs/>
          <w:sz w:val="28"/>
        </w:rPr>
      </w:pPr>
      <w:r>
        <w:rPr>
          <w:rFonts w:hint="eastAsia" w:ascii="黑体" w:hAnsi="黑体" w:eastAsia="黑体"/>
          <w:bCs/>
          <w:sz w:val="28"/>
        </w:rPr>
        <w:t>三、职业面向</w:t>
      </w:r>
    </w:p>
    <w:p>
      <w:pPr>
        <w:spacing w:line="500" w:lineRule="exact"/>
        <w:ind w:firstLine="480" w:firstLineChars="200"/>
        <w:rPr>
          <w:sz w:val="24"/>
          <w:szCs w:val="24"/>
        </w:rPr>
      </w:pPr>
      <w:r>
        <w:rPr>
          <w:rFonts w:hint="eastAsia"/>
          <w:sz w:val="24"/>
          <w:szCs w:val="24"/>
        </w:rPr>
        <w:t>本专业职业面向如表1所示：</w:t>
      </w:r>
    </w:p>
    <w:p>
      <w:pPr>
        <w:spacing w:line="500" w:lineRule="exact"/>
        <w:jc w:val="center"/>
        <w:rPr>
          <w:rFonts w:hint="eastAsia" w:ascii="宋体" w:hAnsi="宋体" w:cs="宋体"/>
          <w:sz w:val="24"/>
          <w:szCs w:val="24"/>
        </w:rPr>
      </w:pPr>
      <w:r>
        <w:rPr>
          <w:rFonts w:hint="eastAsia" w:ascii="宋体" w:hAnsi="宋体" w:cs="宋体"/>
          <w:sz w:val="24"/>
          <w:szCs w:val="24"/>
        </w:rPr>
        <w:t>表1 职业面向</w:t>
      </w:r>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1181"/>
        <w:gridCol w:w="1328"/>
        <w:gridCol w:w="1896"/>
        <w:gridCol w:w="1490"/>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pPr>
              <w:widowControl/>
              <w:spacing w:line="0" w:lineRule="atLeast"/>
              <w:jc w:val="center"/>
              <w:outlineLvl w:val="0"/>
              <w:rPr>
                <w:rFonts w:ascii="宋体" w:hAnsi="宋体" w:cs="宋体"/>
                <w:kern w:val="0"/>
                <w:szCs w:val="21"/>
              </w:rPr>
            </w:pPr>
            <w:r>
              <w:rPr>
                <w:rFonts w:ascii="宋体" w:hAnsi="宋体" w:cs="宋体"/>
                <w:kern w:val="0"/>
                <w:szCs w:val="21"/>
              </w:rPr>
              <w:t>所属专业大类（代码）</w:t>
            </w:r>
          </w:p>
        </w:tc>
        <w:tc>
          <w:tcPr>
            <w:tcW w:w="713" w:type="pct"/>
            <w:vAlign w:val="center"/>
          </w:tcPr>
          <w:p>
            <w:pPr>
              <w:widowControl/>
              <w:spacing w:line="0" w:lineRule="atLeast"/>
              <w:jc w:val="center"/>
              <w:outlineLvl w:val="0"/>
              <w:rPr>
                <w:rFonts w:ascii="宋体" w:hAnsi="宋体" w:cs="宋体"/>
                <w:kern w:val="0"/>
                <w:szCs w:val="21"/>
              </w:rPr>
            </w:pPr>
            <w:r>
              <w:rPr>
                <w:rFonts w:ascii="宋体" w:hAnsi="宋体" w:cs="宋体"/>
                <w:kern w:val="0"/>
                <w:szCs w:val="21"/>
              </w:rPr>
              <w:t>所属专业类（代码）</w:t>
            </w:r>
          </w:p>
        </w:tc>
        <w:tc>
          <w:tcPr>
            <w:tcW w:w="795" w:type="pct"/>
            <w:vAlign w:val="center"/>
          </w:tcPr>
          <w:p>
            <w:pPr>
              <w:widowControl/>
              <w:spacing w:line="0" w:lineRule="atLeast"/>
              <w:jc w:val="center"/>
              <w:outlineLvl w:val="0"/>
              <w:rPr>
                <w:rFonts w:ascii="宋体" w:hAnsi="宋体" w:cs="宋体"/>
                <w:kern w:val="0"/>
                <w:szCs w:val="21"/>
              </w:rPr>
            </w:pPr>
            <w:r>
              <w:rPr>
                <w:rFonts w:ascii="宋体" w:hAnsi="宋体" w:cs="宋体"/>
                <w:kern w:val="0"/>
                <w:szCs w:val="21"/>
              </w:rPr>
              <w:t>对应行业</w:t>
            </w:r>
          </w:p>
        </w:tc>
        <w:tc>
          <w:tcPr>
            <w:tcW w:w="790" w:type="pct"/>
            <w:vAlign w:val="center"/>
          </w:tcPr>
          <w:p>
            <w:pPr>
              <w:widowControl/>
              <w:spacing w:line="0" w:lineRule="atLeast"/>
              <w:jc w:val="center"/>
              <w:outlineLvl w:val="0"/>
              <w:rPr>
                <w:rFonts w:ascii="宋体" w:hAnsi="宋体" w:cs="宋体"/>
                <w:kern w:val="0"/>
                <w:szCs w:val="21"/>
              </w:rPr>
            </w:pPr>
            <w:r>
              <w:rPr>
                <w:rFonts w:ascii="宋体" w:hAnsi="宋体" w:cs="宋体"/>
                <w:kern w:val="0"/>
                <w:szCs w:val="21"/>
              </w:rPr>
              <w:t>主要职业类别</w:t>
            </w:r>
          </w:p>
        </w:tc>
        <w:tc>
          <w:tcPr>
            <w:tcW w:w="886" w:type="pct"/>
            <w:vAlign w:val="center"/>
          </w:tcPr>
          <w:p>
            <w:pPr>
              <w:widowControl/>
              <w:spacing w:line="0" w:lineRule="atLeast"/>
              <w:jc w:val="center"/>
              <w:outlineLvl w:val="0"/>
              <w:rPr>
                <w:rFonts w:ascii="宋体" w:hAnsi="宋体" w:cs="宋体"/>
                <w:kern w:val="0"/>
                <w:szCs w:val="21"/>
              </w:rPr>
            </w:pPr>
            <w:r>
              <w:rPr>
                <w:rFonts w:ascii="宋体" w:hAnsi="宋体" w:cs="宋体"/>
                <w:kern w:val="0"/>
                <w:szCs w:val="21"/>
              </w:rPr>
              <w:t>主要岗位群或技术领域举例</w:t>
            </w:r>
          </w:p>
        </w:tc>
        <w:tc>
          <w:tcPr>
            <w:tcW w:w="1183" w:type="pct"/>
            <w:vAlign w:val="center"/>
          </w:tcPr>
          <w:p>
            <w:pPr>
              <w:widowControl/>
              <w:spacing w:line="0" w:lineRule="atLeast"/>
              <w:jc w:val="center"/>
              <w:outlineLvl w:val="0"/>
              <w:rPr>
                <w:rFonts w:ascii="宋体" w:hAnsi="宋体" w:cs="宋体"/>
                <w:kern w:val="0"/>
                <w:szCs w:val="21"/>
              </w:rPr>
            </w:pPr>
            <w:r>
              <w:rPr>
                <w:rFonts w:ascii="宋体" w:hAnsi="宋体" w:cs="宋体"/>
                <w:kern w:val="0"/>
                <w:szCs w:val="21"/>
              </w:rPr>
              <w:t>职业资格证书和职业技能等级证书举例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pPr>
              <w:jc w:val="center"/>
              <w:rPr>
                <w:rFonts w:ascii="宋体" w:hAnsi="宋体" w:cs="宋体"/>
                <w:szCs w:val="21"/>
              </w:rPr>
            </w:pPr>
            <w:r>
              <w:rPr>
                <w:rFonts w:hint="eastAsia" w:ascii="宋体" w:hAnsi="宋体"/>
                <w:szCs w:val="21"/>
              </w:rPr>
              <w:t>教育与体育大类（67）</w:t>
            </w:r>
          </w:p>
        </w:tc>
        <w:tc>
          <w:tcPr>
            <w:tcW w:w="713" w:type="pct"/>
            <w:vAlign w:val="center"/>
          </w:tcPr>
          <w:p>
            <w:pPr>
              <w:jc w:val="center"/>
              <w:rPr>
                <w:rFonts w:ascii="宋体" w:hAnsi="宋体" w:cs="宋体"/>
                <w:szCs w:val="21"/>
              </w:rPr>
            </w:pPr>
            <w:r>
              <w:rPr>
                <w:rFonts w:hint="eastAsia" w:ascii="宋体" w:hAnsi="宋体"/>
                <w:szCs w:val="21"/>
              </w:rPr>
              <w:t>语言类（6702）</w:t>
            </w:r>
          </w:p>
        </w:tc>
        <w:tc>
          <w:tcPr>
            <w:tcW w:w="795" w:type="pct"/>
            <w:vAlign w:val="center"/>
          </w:tcPr>
          <w:p>
            <w:pPr>
              <w:overflowPunct w:val="0"/>
              <w:adjustRightInd w:val="0"/>
              <w:snapToGrid w:val="0"/>
              <w:spacing w:line="0" w:lineRule="atLeast"/>
              <w:jc w:val="center"/>
              <w:rPr>
                <w:rFonts w:ascii="宋体" w:hAnsi="宋体"/>
                <w:szCs w:val="21"/>
              </w:rPr>
            </w:pPr>
            <w:r>
              <w:rPr>
                <w:rFonts w:hint="eastAsia" w:ascii="宋体" w:hAnsi="宋体"/>
                <w:szCs w:val="21"/>
              </w:rPr>
              <w:t>商务服务业（72）；</w:t>
            </w:r>
          </w:p>
          <w:p>
            <w:pPr>
              <w:jc w:val="center"/>
              <w:rPr>
                <w:rFonts w:ascii="宋体" w:hAnsi="宋体" w:cs="宋体"/>
                <w:szCs w:val="21"/>
              </w:rPr>
            </w:pPr>
            <w:r>
              <w:rPr>
                <w:rFonts w:hint="eastAsia" w:ascii="宋体" w:hAnsi="宋体"/>
                <w:szCs w:val="21"/>
              </w:rPr>
              <w:t>教育（83）</w:t>
            </w:r>
          </w:p>
        </w:tc>
        <w:tc>
          <w:tcPr>
            <w:tcW w:w="790" w:type="pct"/>
            <w:vAlign w:val="center"/>
          </w:tcPr>
          <w:p>
            <w:pPr>
              <w:overflowPunct w:val="0"/>
              <w:adjustRightInd w:val="0"/>
              <w:snapToGrid w:val="0"/>
              <w:spacing w:line="0" w:lineRule="atLeast"/>
              <w:jc w:val="center"/>
              <w:rPr>
                <w:rFonts w:ascii="宋体" w:hAnsi="宋体"/>
                <w:szCs w:val="21"/>
              </w:rPr>
            </w:pPr>
            <w:r>
              <w:rPr>
                <w:rFonts w:hint="eastAsia" w:ascii="宋体" w:hAnsi="宋体"/>
                <w:szCs w:val="21"/>
              </w:rPr>
              <w:t>国际商务人员（2-06-05-00）；</w:t>
            </w:r>
          </w:p>
          <w:p>
            <w:pPr>
              <w:overflowPunct w:val="0"/>
              <w:adjustRightInd w:val="0"/>
              <w:snapToGrid w:val="0"/>
              <w:spacing w:line="0" w:lineRule="atLeast"/>
              <w:jc w:val="center"/>
              <w:rPr>
                <w:rFonts w:ascii="宋体" w:hAnsi="宋体"/>
                <w:szCs w:val="21"/>
              </w:rPr>
            </w:pPr>
            <w:r>
              <w:rPr>
                <w:rFonts w:hint="eastAsia" w:ascii="宋体" w:hAnsi="宋体"/>
                <w:szCs w:val="21"/>
              </w:rPr>
              <w:t>翻译（2-12-05-00）；</w:t>
            </w:r>
          </w:p>
          <w:p>
            <w:pPr>
              <w:jc w:val="center"/>
              <w:rPr>
                <w:rFonts w:ascii="宋体" w:hAnsi="宋体" w:cs="宋体"/>
                <w:szCs w:val="21"/>
              </w:rPr>
            </w:pPr>
            <w:r>
              <w:rPr>
                <w:rFonts w:hint="eastAsia" w:ascii="宋体" w:hAnsi="宋体"/>
                <w:szCs w:val="21"/>
              </w:rPr>
              <w:t>其他教学人员（2-09-99-00）</w:t>
            </w:r>
          </w:p>
        </w:tc>
        <w:tc>
          <w:tcPr>
            <w:tcW w:w="886" w:type="pct"/>
            <w:vAlign w:val="center"/>
          </w:tcPr>
          <w:p>
            <w:pPr>
              <w:jc w:val="center"/>
              <w:rPr>
                <w:rFonts w:ascii="宋体" w:hAnsi="宋体" w:cs="宋体"/>
                <w:szCs w:val="21"/>
              </w:rPr>
            </w:pPr>
            <w:r>
              <w:rPr>
                <w:rFonts w:hint="eastAsia" w:ascii="宋体" w:hAnsi="宋体"/>
                <w:szCs w:val="21"/>
              </w:rPr>
              <w:t>跨境电商运营专员；涉外商务助理；外贸业务员；外贸跟单员；外贸单证员；英语教师；翻译</w:t>
            </w:r>
          </w:p>
        </w:tc>
        <w:tc>
          <w:tcPr>
            <w:tcW w:w="1183" w:type="pct"/>
            <w:vAlign w:val="center"/>
          </w:tcPr>
          <w:p>
            <w:pPr>
              <w:jc w:val="center"/>
              <w:rPr>
                <w:rFonts w:hint="eastAsia" w:ascii="宋体" w:hAnsi="宋体" w:cs="宋体"/>
                <w:szCs w:val="21"/>
              </w:rPr>
            </w:pPr>
            <w:r>
              <w:rPr>
                <w:rFonts w:hint="eastAsia" w:ascii="宋体" w:hAnsi="宋体" w:cs="宋体"/>
                <w:szCs w:val="21"/>
              </w:rPr>
              <w:t>跨境电商B2B数据运营职业技能等级证书</w:t>
            </w:r>
          </w:p>
          <w:p>
            <w:pPr>
              <w:jc w:val="center"/>
              <w:rPr>
                <w:rFonts w:hint="eastAsia" w:ascii="宋体" w:hAnsi="宋体" w:cs="宋体"/>
                <w:szCs w:val="21"/>
              </w:rPr>
            </w:pPr>
            <w:r>
              <w:rPr>
                <w:rFonts w:hint="eastAsia" w:ascii="宋体" w:hAnsi="宋体" w:cs="宋体"/>
                <w:szCs w:val="21"/>
                <w:highlight w:val="none"/>
              </w:rPr>
              <w:t>实用英语交际职业技能等级证书</w:t>
            </w:r>
          </w:p>
        </w:tc>
      </w:tr>
    </w:tbl>
    <w:p>
      <w:pPr>
        <w:pStyle w:val="18"/>
        <w:adjustRightInd w:val="0"/>
        <w:snapToGrid w:val="0"/>
        <w:spacing w:before="0" w:beforeAutospacing="0" w:after="0" w:afterAutospacing="0" w:line="500" w:lineRule="exact"/>
        <w:ind w:firstLine="560" w:firstLineChars="200"/>
        <w:jc w:val="both"/>
        <w:rPr>
          <w:rFonts w:ascii="黑体" w:hAnsi="黑体" w:eastAsia="黑体"/>
          <w:bCs/>
          <w:sz w:val="28"/>
        </w:rPr>
      </w:pPr>
      <w:r>
        <w:rPr>
          <w:rFonts w:hint="eastAsia" w:ascii="黑体" w:hAnsi="黑体" w:eastAsia="黑体"/>
          <w:bCs/>
          <w:sz w:val="28"/>
        </w:rPr>
        <w:t>四、人才培养规格</w:t>
      </w:r>
    </w:p>
    <w:p>
      <w:pPr>
        <w:spacing w:line="500" w:lineRule="exact"/>
        <w:ind w:firstLine="480" w:firstLineChars="200"/>
        <w:rPr>
          <w:sz w:val="24"/>
          <w:szCs w:val="24"/>
        </w:rPr>
      </w:pPr>
      <w:r>
        <w:rPr>
          <w:rFonts w:hint="eastAsia"/>
          <w:sz w:val="24"/>
          <w:szCs w:val="24"/>
        </w:rPr>
        <w:t>（一）工作岗位</w:t>
      </w:r>
    </w:p>
    <w:p>
      <w:pPr>
        <w:spacing w:line="500" w:lineRule="exact"/>
        <w:ind w:firstLine="480" w:firstLineChars="200"/>
        <w:rPr>
          <w:sz w:val="24"/>
          <w:szCs w:val="24"/>
        </w:rPr>
      </w:pPr>
      <w:r>
        <w:rPr>
          <w:rFonts w:hint="eastAsia"/>
          <w:sz w:val="24"/>
          <w:szCs w:val="24"/>
        </w:rPr>
        <w:t>1.核心岗位：跨境电商运营专员、涉外商务助理。</w:t>
      </w:r>
    </w:p>
    <w:p>
      <w:pPr>
        <w:spacing w:line="500" w:lineRule="exact"/>
        <w:ind w:firstLine="480" w:firstLineChars="200"/>
        <w:rPr>
          <w:sz w:val="24"/>
          <w:szCs w:val="24"/>
        </w:rPr>
      </w:pPr>
      <w:r>
        <w:rPr>
          <w:rFonts w:hint="eastAsia"/>
          <w:sz w:val="24"/>
          <w:szCs w:val="24"/>
        </w:rPr>
        <w:t>2.发展岗位：外贸业务员。</w:t>
      </w:r>
    </w:p>
    <w:p>
      <w:pPr>
        <w:pStyle w:val="18"/>
        <w:adjustRightInd w:val="0"/>
        <w:snapToGrid w:val="0"/>
        <w:spacing w:before="0" w:beforeAutospacing="0" w:after="0" w:afterAutospacing="0" w:line="500" w:lineRule="exact"/>
        <w:ind w:firstLine="240" w:firstLineChars="100"/>
        <w:jc w:val="both"/>
        <w:rPr>
          <w:kern w:val="2"/>
        </w:rPr>
      </w:pPr>
      <w:r>
        <w:rPr>
          <w:rFonts w:hint="eastAsia"/>
          <w:kern w:val="2"/>
        </w:rPr>
        <w:t>（二）知识、能力及素质结构</w:t>
      </w:r>
    </w:p>
    <w:p>
      <w:pPr>
        <w:spacing w:line="500" w:lineRule="exact"/>
        <w:ind w:firstLine="480" w:firstLineChars="200"/>
        <w:rPr>
          <w:rFonts w:ascii="宋体" w:hAnsi="宋体" w:cs="宋体"/>
          <w:sz w:val="24"/>
          <w:szCs w:val="24"/>
        </w:rPr>
      </w:pPr>
      <w:r>
        <w:rPr>
          <w:rFonts w:hint="eastAsia" w:ascii="宋体" w:hAnsi="宋体" w:cs="宋体"/>
          <w:sz w:val="24"/>
          <w:szCs w:val="24"/>
        </w:rPr>
        <w:t>1.知识结构</w:t>
      </w:r>
    </w:p>
    <w:p>
      <w:pPr>
        <w:spacing w:line="500" w:lineRule="exact"/>
        <w:ind w:firstLine="480" w:firstLineChars="200"/>
        <w:rPr>
          <w:rFonts w:ascii="宋体" w:hAnsi="宋体" w:cs="宋体"/>
          <w:sz w:val="24"/>
          <w:szCs w:val="24"/>
        </w:rPr>
      </w:pPr>
      <w:r>
        <w:rPr>
          <w:rFonts w:hint="eastAsia" w:ascii="宋体" w:hAnsi="宋体" w:cs="宋体"/>
          <w:sz w:val="24"/>
          <w:szCs w:val="24"/>
        </w:rPr>
        <w:t>（1）通用知识：</w:t>
      </w:r>
      <w:r>
        <w:rPr>
          <w:rFonts w:hint="eastAsia"/>
          <w:sz w:val="24"/>
          <w:szCs w:val="24"/>
        </w:rPr>
        <w:t>体育、政治理论、法律、礼仪、沟通、营销、计算机应用基础等基本知识。</w:t>
      </w:r>
    </w:p>
    <w:p>
      <w:pPr>
        <w:spacing w:line="500" w:lineRule="exact"/>
        <w:ind w:firstLine="480" w:firstLineChars="200"/>
        <w:rPr>
          <w:rFonts w:ascii="宋体" w:hAnsi="宋体" w:cs="宋体"/>
          <w:sz w:val="24"/>
          <w:szCs w:val="24"/>
        </w:rPr>
      </w:pPr>
      <w:r>
        <w:rPr>
          <w:rFonts w:hint="eastAsia" w:ascii="宋体" w:hAnsi="宋体" w:cs="宋体"/>
          <w:sz w:val="24"/>
          <w:szCs w:val="24"/>
        </w:rPr>
        <w:t>（2）专业一般知识：</w:t>
      </w:r>
      <w:r>
        <w:rPr>
          <w:rFonts w:hint="eastAsia"/>
          <w:sz w:val="24"/>
          <w:szCs w:val="24"/>
        </w:rPr>
        <w:t>英语精读、英语口语、英语语音、英文演讲、跨境电商创业等知识</w:t>
      </w:r>
      <w:r>
        <w:rPr>
          <w:rFonts w:hint="eastAsia" w:ascii="华文宋体" w:hAnsi="华文宋体" w:eastAsia="华文宋体" w:cs="华文宋体"/>
          <w:sz w:val="24"/>
          <w:szCs w:val="24"/>
        </w:rPr>
        <w:t>。</w:t>
      </w:r>
      <w:r>
        <w:rPr>
          <w:rFonts w:hint="eastAsia" w:ascii="宋体" w:hAnsi="宋体" w:cs="宋体"/>
          <w:sz w:val="24"/>
          <w:szCs w:val="24"/>
        </w:rPr>
        <w:t xml:space="preserve"> </w:t>
      </w:r>
    </w:p>
    <w:p>
      <w:pPr>
        <w:spacing w:line="500" w:lineRule="exact"/>
        <w:ind w:firstLine="480" w:firstLineChars="200"/>
        <w:rPr>
          <w:rFonts w:ascii="宋体" w:hAnsi="宋体" w:cs="宋体"/>
          <w:sz w:val="24"/>
          <w:szCs w:val="24"/>
        </w:rPr>
      </w:pPr>
      <w:r>
        <w:rPr>
          <w:rFonts w:hint="eastAsia" w:ascii="宋体" w:hAnsi="宋体" w:cs="宋体"/>
          <w:sz w:val="24"/>
          <w:szCs w:val="24"/>
        </w:rPr>
        <w:t>（3）专业核心知识：</w:t>
      </w:r>
      <w:r>
        <w:rPr>
          <w:rFonts w:hint="eastAsia"/>
          <w:sz w:val="24"/>
          <w:szCs w:val="24"/>
        </w:rPr>
        <w:t>商务英语视听、国际商务函电等专业核心知识</w:t>
      </w:r>
      <w:r>
        <w:rPr>
          <w:rFonts w:hint="eastAsia" w:ascii="宋体" w:hAnsi="宋体" w:cs="宋体"/>
          <w:sz w:val="24"/>
          <w:szCs w:val="24"/>
        </w:rPr>
        <w:t>。</w:t>
      </w:r>
    </w:p>
    <w:p>
      <w:pPr>
        <w:spacing w:line="500" w:lineRule="exact"/>
        <w:ind w:firstLine="480" w:firstLineChars="200"/>
        <w:rPr>
          <w:rFonts w:hint="eastAsia"/>
          <w:sz w:val="24"/>
          <w:szCs w:val="24"/>
          <w:highlight w:val="none"/>
        </w:rPr>
      </w:pPr>
      <w:r>
        <w:rPr>
          <w:rFonts w:hint="eastAsia" w:ascii="宋体" w:hAnsi="宋体" w:cs="宋体"/>
          <w:sz w:val="24"/>
          <w:szCs w:val="24"/>
          <w:highlight w:val="none"/>
        </w:rPr>
        <w:t>（4）专业拓展知识：</w:t>
      </w:r>
      <w:r>
        <w:rPr>
          <w:rFonts w:hint="eastAsia"/>
          <w:sz w:val="24"/>
          <w:szCs w:val="24"/>
          <w:highlight w:val="none"/>
        </w:rPr>
        <w:t>电子商务、国际贸易</w:t>
      </w:r>
      <w:r>
        <w:rPr>
          <w:rFonts w:hint="eastAsia"/>
          <w:sz w:val="24"/>
          <w:szCs w:val="24"/>
          <w:highlight w:val="none"/>
          <w:lang w:eastAsia="zh-CN"/>
        </w:rPr>
        <w:t>实务</w:t>
      </w:r>
      <w:r>
        <w:rPr>
          <w:rFonts w:hint="eastAsia"/>
          <w:sz w:val="24"/>
          <w:szCs w:val="24"/>
          <w:highlight w:val="none"/>
        </w:rPr>
        <w:t>、</w:t>
      </w:r>
      <w:r>
        <w:rPr>
          <w:rFonts w:hint="eastAsia"/>
          <w:sz w:val="24"/>
          <w:szCs w:val="24"/>
          <w:highlight w:val="none"/>
          <w:lang w:eastAsia="zh-CN"/>
        </w:rPr>
        <w:t>教学论</w:t>
      </w:r>
      <w:r>
        <w:rPr>
          <w:rFonts w:hint="eastAsia"/>
          <w:sz w:val="24"/>
          <w:szCs w:val="24"/>
          <w:highlight w:val="none"/>
        </w:rPr>
        <w:t>、</w:t>
      </w:r>
      <w:r>
        <w:rPr>
          <w:rFonts w:hint="eastAsia"/>
          <w:sz w:val="24"/>
          <w:szCs w:val="24"/>
          <w:highlight w:val="none"/>
          <w:lang w:eastAsia="zh-CN"/>
        </w:rPr>
        <w:t>电子商务英语</w:t>
      </w:r>
      <w:r>
        <w:rPr>
          <w:rFonts w:hint="eastAsia"/>
          <w:sz w:val="24"/>
          <w:szCs w:val="24"/>
          <w:highlight w:val="none"/>
        </w:rPr>
        <w:t>、</w:t>
      </w:r>
      <w:r>
        <w:rPr>
          <w:rFonts w:hint="eastAsia"/>
          <w:sz w:val="24"/>
          <w:szCs w:val="24"/>
          <w:highlight w:val="none"/>
          <w:lang w:eastAsia="zh-CN"/>
        </w:rPr>
        <w:t>跨文化交际</w:t>
      </w:r>
      <w:r>
        <w:rPr>
          <w:rFonts w:hint="eastAsia"/>
          <w:sz w:val="24"/>
          <w:szCs w:val="24"/>
          <w:highlight w:val="none"/>
        </w:rPr>
        <w:t>等专业拓展知识。</w:t>
      </w:r>
    </w:p>
    <w:p>
      <w:pPr>
        <w:spacing w:line="500" w:lineRule="exact"/>
        <w:ind w:firstLine="480" w:firstLineChars="200"/>
        <w:rPr>
          <w:rFonts w:ascii="宋体" w:hAnsi="宋体" w:cs="宋体"/>
          <w:sz w:val="24"/>
          <w:szCs w:val="24"/>
        </w:rPr>
      </w:pPr>
      <w:r>
        <w:rPr>
          <w:rFonts w:hint="eastAsia" w:ascii="宋体" w:hAnsi="宋体" w:cs="宋体"/>
          <w:sz w:val="24"/>
          <w:szCs w:val="24"/>
        </w:rPr>
        <w:t>2.能力结构</w:t>
      </w:r>
    </w:p>
    <w:p>
      <w:pPr>
        <w:spacing w:line="500" w:lineRule="exact"/>
        <w:ind w:firstLine="480" w:firstLineChars="200"/>
        <w:rPr>
          <w:sz w:val="24"/>
          <w:szCs w:val="24"/>
        </w:rPr>
      </w:pPr>
      <w:r>
        <w:rPr>
          <w:rFonts w:hint="eastAsia" w:ascii="宋体" w:hAnsi="宋体" w:cs="宋体"/>
          <w:sz w:val="24"/>
          <w:szCs w:val="24"/>
        </w:rPr>
        <w:t>（1）岗位通用能力：</w:t>
      </w:r>
      <w:r>
        <w:rPr>
          <w:rFonts w:hint="eastAsia" w:ascii="宋体" w:hAnsi="宋体"/>
          <w:bCs/>
          <w:iCs/>
          <w:color w:val="000000"/>
          <w:sz w:val="24"/>
          <w:szCs w:val="24"/>
        </w:rPr>
        <w:t>具备体育运动能力、政治理论应用能力、应用文写作及语言组织能力、计算机应用能力、人际沟通与交往能力、营销能力、知识综合运用能力以及可持续发展能力</w:t>
      </w:r>
      <w:r>
        <w:rPr>
          <w:rFonts w:hint="eastAsia" w:ascii="宋体" w:hAnsi="宋体" w:cs="宋体"/>
          <w:color w:val="000000"/>
          <w:kern w:val="0"/>
          <w:sz w:val="24"/>
          <w:szCs w:val="24"/>
        </w:rPr>
        <w:t>等</w:t>
      </w:r>
      <w:r>
        <w:rPr>
          <w:rFonts w:hint="eastAsia"/>
          <w:sz w:val="24"/>
          <w:szCs w:val="24"/>
        </w:rPr>
        <w:t>。</w:t>
      </w:r>
    </w:p>
    <w:p>
      <w:pPr>
        <w:spacing w:line="500" w:lineRule="exact"/>
        <w:ind w:firstLine="480" w:firstLineChars="200"/>
        <w:rPr>
          <w:rFonts w:ascii="宋体" w:hAnsi="宋体" w:cs="宋体"/>
          <w:sz w:val="24"/>
          <w:szCs w:val="24"/>
        </w:rPr>
      </w:pPr>
      <w:r>
        <w:rPr>
          <w:rFonts w:hint="eastAsia" w:ascii="宋体" w:hAnsi="宋体" w:cs="宋体"/>
          <w:sz w:val="24"/>
          <w:szCs w:val="24"/>
        </w:rPr>
        <w:t>（2）专业一般能力：</w:t>
      </w:r>
      <w:r>
        <w:rPr>
          <w:rFonts w:hint="eastAsia" w:ascii="宋体" w:hAnsi="宋体"/>
          <w:bCs/>
          <w:iCs/>
          <w:color w:val="000000"/>
          <w:sz w:val="24"/>
          <w:szCs w:val="24"/>
        </w:rPr>
        <w:t>国际商务洽谈能力、商务文本翻译能力、商务英语现场口译能力、商务交流能力、跨境电商创业能力等</w:t>
      </w:r>
      <w:r>
        <w:rPr>
          <w:rFonts w:hint="eastAsia"/>
          <w:sz w:val="24"/>
          <w:szCs w:val="24"/>
        </w:rPr>
        <w:t>。</w:t>
      </w:r>
    </w:p>
    <w:p>
      <w:pPr>
        <w:spacing w:line="500" w:lineRule="exact"/>
        <w:ind w:firstLine="480" w:firstLineChars="200"/>
        <w:rPr>
          <w:rFonts w:ascii="宋体" w:hAnsi="宋体" w:cs="宋体"/>
          <w:sz w:val="24"/>
          <w:szCs w:val="24"/>
        </w:rPr>
      </w:pPr>
      <w:r>
        <w:rPr>
          <w:rFonts w:hint="eastAsia" w:ascii="宋体" w:hAnsi="宋体" w:cs="宋体"/>
          <w:sz w:val="24"/>
          <w:szCs w:val="24"/>
        </w:rPr>
        <w:t>（3）专业核心能力：</w:t>
      </w:r>
      <w:r>
        <w:rPr>
          <w:rFonts w:hint="eastAsia" w:ascii="宋体" w:hAnsi="宋体"/>
          <w:bCs/>
          <w:iCs/>
          <w:color w:val="000000"/>
          <w:sz w:val="24"/>
          <w:szCs w:val="24"/>
        </w:rPr>
        <w:t>英语应用能力、国际商务函电写作能力、电商平台操作能力、国际贸易业务操作能力等</w:t>
      </w:r>
      <w:r>
        <w:rPr>
          <w:rFonts w:hint="eastAsia"/>
          <w:sz w:val="24"/>
          <w:szCs w:val="24"/>
        </w:rPr>
        <w:t>。</w:t>
      </w:r>
    </w:p>
    <w:p>
      <w:pPr>
        <w:spacing w:line="500" w:lineRule="exact"/>
        <w:ind w:firstLine="480" w:firstLineChars="200"/>
        <w:rPr>
          <w:rFonts w:hint="eastAsia"/>
          <w:sz w:val="24"/>
          <w:szCs w:val="24"/>
          <w:highlight w:val="none"/>
        </w:rPr>
      </w:pPr>
      <w:r>
        <w:rPr>
          <w:rFonts w:hint="eastAsia" w:ascii="宋体" w:hAnsi="宋体" w:cs="宋体"/>
          <w:sz w:val="24"/>
          <w:szCs w:val="24"/>
          <w:highlight w:val="none"/>
        </w:rPr>
        <w:t>（4）专业拓展能力：</w:t>
      </w:r>
      <w:r>
        <w:rPr>
          <w:rFonts w:hint="eastAsia" w:ascii="宋体" w:hAnsi="宋体" w:cs="宋体"/>
          <w:color w:val="000000"/>
          <w:kern w:val="0"/>
          <w:sz w:val="24"/>
          <w:szCs w:val="24"/>
          <w:highlight w:val="none"/>
          <w:lang w:eastAsia="zh-CN"/>
        </w:rPr>
        <w:t>商务沟通能力</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eastAsia="zh-CN"/>
        </w:rPr>
        <w:t>跨文化沟通</w:t>
      </w:r>
      <w:r>
        <w:rPr>
          <w:rFonts w:hint="eastAsia" w:ascii="宋体" w:hAnsi="宋体" w:cs="宋体"/>
          <w:color w:val="000000"/>
          <w:kern w:val="0"/>
          <w:sz w:val="24"/>
          <w:szCs w:val="24"/>
          <w:highlight w:val="none"/>
        </w:rPr>
        <w:t>能力等</w:t>
      </w:r>
      <w:r>
        <w:rPr>
          <w:rFonts w:hint="eastAsia"/>
          <w:sz w:val="24"/>
          <w:szCs w:val="24"/>
          <w:highlight w:val="none"/>
        </w:rPr>
        <w:t>。</w:t>
      </w:r>
    </w:p>
    <w:p>
      <w:pPr>
        <w:spacing w:line="500" w:lineRule="exact"/>
        <w:ind w:firstLine="480" w:firstLineChars="200"/>
        <w:rPr>
          <w:rFonts w:ascii="宋体" w:hAnsi="宋体" w:cs="宋体"/>
          <w:sz w:val="24"/>
          <w:szCs w:val="24"/>
        </w:rPr>
      </w:pPr>
      <w:r>
        <w:rPr>
          <w:rFonts w:hint="eastAsia" w:ascii="宋体" w:hAnsi="宋体" w:cs="宋体"/>
          <w:sz w:val="24"/>
          <w:szCs w:val="24"/>
        </w:rPr>
        <w:t>3.素质结构</w:t>
      </w:r>
    </w:p>
    <w:p>
      <w:pPr>
        <w:spacing w:line="500" w:lineRule="exact"/>
        <w:ind w:firstLine="480" w:firstLineChars="200"/>
        <w:rPr>
          <w:rFonts w:ascii="宋体" w:hAnsi="宋体" w:cs="宋体"/>
          <w:sz w:val="24"/>
          <w:szCs w:val="24"/>
        </w:rPr>
      </w:pPr>
      <w:r>
        <w:rPr>
          <w:rFonts w:hint="eastAsia" w:ascii="宋体" w:hAnsi="宋体" w:cs="宋体"/>
          <w:sz w:val="24"/>
          <w:szCs w:val="24"/>
        </w:rPr>
        <w:t>（1）一般职业素质：</w:t>
      </w:r>
      <w:r>
        <w:rPr>
          <w:rFonts w:hint="eastAsia" w:ascii="宋体" w:hAnsi="宋体"/>
          <w:bCs/>
          <w:iCs/>
          <w:color w:val="000000"/>
          <w:sz w:val="24"/>
          <w:szCs w:val="24"/>
        </w:rPr>
        <w:t>具有爱国主义情怀、思想品德高尚、健康的体魄、积极向上的心理和乐观的人生态度,具备良好的自我管理与约束能力，遵纪守法，为人诚实、守信、正直、谦虚、谨慎，有良好的职业道德和公共道德</w:t>
      </w:r>
      <w:r>
        <w:rPr>
          <w:rFonts w:hint="eastAsia"/>
          <w:sz w:val="24"/>
          <w:szCs w:val="24"/>
        </w:rPr>
        <w:t>。</w:t>
      </w:r>
    </w:p>
    <w:p>
      <w:pPr>
        <w:spacing w:line="500" w:lineRule="exact"/>
        <w:ind w:firstLine="480" w:firstLineChars="200"/>
        <w:rPr>
          <w:rFonts w:ascii="宋体" w:hAnsi="宋体" w:cs="宋体"/>
          <w:sz w:val="24"/>
          <w:szCs w:val="24"/>
        </w:rPr>
      </w:pPr>
      <w:r>
        <w:rPr>
          <w:rFonts w:hint="eastAsia" w:ascii="宋体" w:hAnsi="宋体" w:cs="宋体"/>
          <w:sz w:val="24"/>
          <w:szCs w:val="24"/>
        </w:rPr>
        <w:t>（2）专业一般素质：</w:t>
      </w:r>
      <w:r>
        <w:rPr>
          <w:rFonts w:hint="eastAsia" w:ascii="宋体" w:hAnsi="宋体"/>
          <w:bCs/>
          <w:iCs/>
          <w:color w:val="000000"/>
          <w:sz w:val="24"/>
          <w:szCs w:val="24"/>
        </w:rPr>
        <w:t>具有从事专业工作所必需的专业知识和能力；具备良好的文化修养、审美能力及社交能力；拥有严谨务实的工作作风及创新精神，吃苦耐劳、坚守岗位、积极工作，有较强的团队合作意识以及组织协调能力</w:t>
      </w:r>
      <w:r>
        <w:rPr>
          <w:rFonts w:hint="eastAsia"/>
          <w:sz w:val="24"/>
          <w:szCs w:val="24"/>
        </w:rPr>
        <w:t>。</w:t>
      </w:r>
    </w:p>
    <w:p>
      <w:pPr>
        <w:spacing w:line="500" w:lineRule="exact"/>
        <w:ind w:firstLine="480" w:firstLineChars="200"/>
        <w:rPr>
          <w:rFonts w:ascii="宋体" w:hAnsi="宋体" w:cs="宋体"/>
          <w:sz w:val="24"/>
          <w:szCs w:val="24"/>
        </w:rPr>
      </w:pPr>
      <w:r>
        <w:rPr>
          <w:rFonts w:hint="eastAsia" w:ascii="宋体" w:hAnsi="宋体" w:cs="宋体"/>
          <w:sz w:val="24"/>
          <w:szCs w:val="24"/>
        </w:rPr>
        <w:t>（3）专业核心素质：具备熟练的英语交际能力，扎实的英语阅读、写作能力，熟悉国际业务相关的社交礼仪，具备涉外接待和沟通能力</w:t>
      </w:r>
      <w:r>
        <w:rPr>
          <w:rFonts w:hint="eastAsia"/>
          <w:sz w:val="24"/>
          <w:szCs w:val="24"/>
        </w:rPr>
        <w:t>。</w:t>
      </w:r>
    </w:p>
    <w:p>
      <w:pPr>
        <w:spacing w:line="500" w:lineRule="exact"/>
        <w:ind w:firstLine="480" w:firstLineChars="200"/>
        <w:rPr>
          <w:rFonts w:hint="eastAsia"/>
          <w:sz w:val="24"/>
          <w:szCs w:val="24"/>
        </w:rPr>
      </w:pPr>
      <w:r>
        <w:rPr>
          <w:rFonts w:hint="eastAsia" w:ascii="宋体" w:hAnsi="宋体" w:cs="宋体"/>
          <w:sz w:val="24"/>
          <w:szCs w:val="24"/>
        </w:rPr>
        <w:t>（4）专业拓展素质：</w:t>
      </w:r>
      <w:r>
        <w:rPr>
          <w:rFonts w:hint="eastAsia"/>
          <w:sz w:val="24"/>
          <w:szCs w:val="24"/>
        </w:rPr>
        <w:t>具备外经贸业务的流程操作能力，熟练的英语听说读写表达能力及掌握现代化办公手段的进行信息交际能力。</w:t>
      </w:r>
    </w:p>
    <w:p>
      <w:pPr>
        <w:spacing w:line="500" w:lineRule="exact"/>
        <w:ind w:firstLine="480" w:firstLineChars="200"/>
        <w:rPr>
          <w:sz w:val="24"/>
          <w:szCs w:val="24"/>
        </w:rPr>
      </w:pPr>
      <w:r>
        <w:rPr>
          <w:rFonts w:hint="eastAsia"/>
          <w:sz w:val="24"/>
          <w:szCs w:val="24"/>
        </w:rPr>
        <w:t>（三）可考取的职业技能等级证书</w:t>
      </w:r>
    </w:p>
    <w:p>
      <w:pPr>
        <w:spacing w:line="500" w:lineRule="exact"/>
        <w:ind w:firstLine="480" w:firstLineChars="200"/>
        <w:rPr>
          <w:sz w:val="24"/>
          <w:szCs w:val="24"/>
        </w:rPr>
      </w:pPr>
      <w:r>
        <w:rPr>
          <w:rFonts w:hint="eastAsia"/>
          <w:sz w:val="24"/>
          <w:szCs w:val="24"/>
        </w:rPr>
        <w:t>本专业可考取的职业技能等级证书如表2所示：</w:t>
      </w:r>
    </w:p>
    <w:p>
      <w:pPr>
        <w:spacing w:line="500" w:lineRule="exact"/>
        <w:jc w:val="center"/>
        <w:rPr>
          <w:rFonts w:ascii="宋体" w:hAnsi="宋体" w:cs="宋体"/>
          <w:sz w:val="24"/>
          <w:szCs w:val="24"/>
        </w:rPr>
      </w:pPr>
      <w:r>
        <w:rPr>
          <w:rFonts w:hint="eastAsia" w:ascii="宋体" w:hAnsi="宋体" w:cs="宋体"/>
          <w:sz w:val="24"/>
          <w:szCs w:val="24"/>
        </w:rPr>
        <w:t>表2 职业资格和技能等级证书</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825"/>
        <w:gridCol w:w="1737"/>
        <w:gridCol w:w="2110"/>
        <w:gridCol w:w="1744"/>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vAlign w:val="center"/>
          </w:tcPr>
          <w:p>
            <w:pPr>
              <w:pStyle w:val="18"/>
              <w:adjustRightInd w:val="0"/>
              <w:snapToGrid w:val="0"/>
              <w:spacing w:before="0" w:beforeAutospacing="0" w:after="0" w:afterAutospacing="0" w:line="0" w:lineRule="atLeast"/>
              <w:jc w:val="center"/>
              <w:rPr>
                <w:kern w:val="2"/>
                <w:sz w:val="21"/>
                <w:szCs w:val="21"/>
              </w:rPr>
            </w:pPr>
            <w:r>
              <w:rPr>
                <w:rFonts w:hint="eastAsia"/>
                <w:kern w:val="2"/>
                <w:sz w:val="21"/>
                <w:szCs w:val="21"/>
              </w:rPr>
              <w:t>序号</w:t>
            </w:r>
          </w:p>
        </w:tc>
        <w:tc>
          <w:tcPr>
            <w:tcW w:w="1019" w:type="pct"/>
            <w:vAlign w:val="center"/>
          </w:tcPr>
          <w:p>
            <w:pPr>
              <w:pStyle w:val="18"/>
              <w:adjustRightInd w:val="0"/>
              <w:snapToGrid w:val="0"/>
              <w:spacing w:before="0" w:beforeAutospacing="0" w:after="0" w:afterAutospacing="0" w:line="0" w:lineRule="atLeast"/>
              <w:ind w:firstLine="420" w:firstLineChars="200"/>
              <w:rPr>
                <w:kern w:val="2"/>
                <w:sz w:val="21"/>
                <w:szCs w:val="21"/>
              </w:rPr>
            </w:pPr>
            <w:r>
              <w:rPr>
                <w:rFonts w:hint="eastAsia"/>
                <w:kern w:val="2"/>
                <w:sz w:val="21"/>
                <w:szCs w:val="21"/>
              </w:rPr>
              <w:t>证书名称</w:t>
            </w:r>
          </w:p>
        </w:tc>
        <w:tc>
          <w:tcPr>
            <w:tcW w:w="970" w:type="pct"/>
            <w:vAlign w:val="center"/>
          </w:tcPr>
          <w:p>
            <w:pPr>
              <w:pStyle w:val="18"/>
              <w:adjustRightInd w:val="0"/>
              <w:snapToGrid w:val="0"/>
              <w:spacing w:before="0" w:beforeAutospacing="0" w:after="0" w:afterAutospacing="0" w:line="0" w:lineRule="atLeast"/>
              <w:jc w:val="center"/>
              <w:rPr>
                <w:kern w:val="2"/>
                <w:sz w:val="21"/>
                <w:szCs w:val="21"/>
              </w:rPr>
            </w:pPr>
            <w:r>
              <w:rPr>
                <w:rFonts w:hint="eastAsia"/>
                <w:kern w:val="2"/>
                <w:sz w:val="21"/>
                <w:szCs w:val="21"/>
              </w:rPr>
              <w:t>发证机构</w:t>
            </w:r>
          </w:p>
        </w:tc>
        <w:tc>
          <w:tcPr>
            <w:tcW w:w="1178" w:type="pct"/>
            <w:vAlign w:val="center"/>
          </w:tcPr>
          <w:p>
            <w:pPr>
              <w:pStyle w:val="18"/>
              <w:adjustRightInd w:val="0"/>
              <w:snapToGrid w:val="0"/>
              <w:spacing w:before="0" w:beforeAutospacing="0" w:after="0" w:afterAutospacing="0" w:line="0" w:lineRule="atLeast"/>
              <w:jc w:val="center"/>
              <w:rPr>
                <w:kern w:val="2"/>
                <w:sz w:val="21"/>
                <w:szCs w:val="21"/>
              </w:rPr>
            </w:pPr>
            <w:r>
              <w:rPr>
                <w:rFonts w:hint="eastAsia"/>
                <w:kern w:val="2"/>
                <w:sz w:val="21"/>
                <w:szCs w:val="21"/>
              </w:rPr>
              <w:t>考证时间</w:t>
            </w:r>
          </w:p>
        </w:tc>
        <w:tc>
          <w:tcPr>
            <w:tcW w:w="974" w:type="pct"/>
            <w:vAlign w:val="center"/>
          </w:tcPr>
          <w:p>
            <w:pPr>
              <w:pStyle w:val="18"/>
              <w:adjustRightInd w:val="0"/>
              <w:snapToGrid w:val="0"/>
              <w:spacing w:before="0" w:beforeAutospacing="0" w:after="0" w:afterAutospacing="0" w:line="0" w:lineRule="atLeast"/>
              <w:jc w:val="center"/>
              <w:rPr>
                <w:kern w:val="2"/>
                <w:sz w:val="21"/>
                <w:szCs w:val="21"/>
              </w:rPr>
            </w:pPr>
            <w:r>
              <w:rPr>
                <w:rFonts w:hint="eastAsia"/>
                <w:kern w:val="2"/>
                <w:sz w:val="21"/>
                <w:szCs w:val="21"/>
              </w:rPr>
              <w:t>课证融合的课程</w:t>
            </w:r>
          </w:p>
        </w:tc>
        <w:tc>
          <w:tcPr>
            <w:tcW w:w="456" w:type="pct"/>
            <w:vAlign w:val="center"/>
          </w:tcPr>
          <w:p>
            <w:pPr>
              <w:pStyle w:val="18"/>
              <w:adjustRightInd w:val="0"/>
              <w:snapToGrid w:val="0"/>
              <w:spacing w:before="0" w:beforeAutospacing="0" w:after="0" w:afterAutospacing="0" w:line="0" w:lineRule="atLeast"/>
              <w:jc w:val="center"/>
              <w:rPr>
                <w:kern w:val="2"/>
                <w:sz w:val="21"/>
                <w:szCs w:val="21"/>
              </w:rPr>
            </w:pPr>
            <w:r>
              <w:rPr>
                <w:rFonts w:hint="eastAsia"/>
                <w:kern w:val="2"/>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vAlign w:val="center"/>
          </w:tcPr>
          <w:p>
            <w:pPr>
              <w:spacing w:line="0" w:lineRule="atLeast"/>
              <w:jc w:val="center"/>
              <w:rPr>
                <w:rFonts w:ascii="宋体" w:hAnsi="宋体"/>
                <w:szCs w:val="21"/>
              </w:rPr>
            </w:pPr>
            <w:r>
              <w:rPr>
                <w:rFonts w:ascii="宋体" w:hAnsi="宋体"/>
                <w:szCs w:val="21"/>
              </w:rPr>
              <w:t>1</w:t>
            </w:r>
          </w:p>
        </w:tc>
        <w:tc>
          <w:tcPr>
            <w:tcW w:w="1019" w:type="pct"/>
            <w:vAlign w:val="center"/>
          </w:tcPr>
          <w:p>
            <w:pPr>
              <w:adjustRightInd w:val="0"/>
              <w:snapToGrid w:val="0"/>
              <w:jc w:val="center"/>
              <w:rPr>
                <w:rFonts w:ascii="宋体" w:hAnsi="宋体"/>
                <w:szCs w:val="21"/>
              </w:rPr>
            </w:pPr>
            <w:r>
              <w:rPr>
                <w:rFonts w:hint="eastAsia" w:ascii="宋体" w:hAnsi="宋体" w:cs="宋体"/>
                <w:szCs w:val="21"/>
              </w:rPr>
              <w:t>跨境电商B2B数据运营职业技能等级证书</w:t>
            </w:r>
          </w:p>
        </w:tc>
        <w:tc>
          <w:tcPr>
            <w:tcW w:w="970" w:type="pct"/>
            <w:vAlign w:val="center"/>
          </w:tcPr>
          <w:p>
            <w:pPr>
              <w:adjustRightInd w:val="0"/>
              <w:snapToGrid w:val="0"/>
              <w:jc w:val="center"/>
              <w:rPr>
                <w:rFonts w:ascii="宋体" w:hAnsi="宋体"/>
                <w:szCs w:val="21"/>
              </w:rPr>
            </w:pPr>
            <w:r>
              <w:rPr>
                <w:rFonts w:hint="eastAsia" w:ascii="宋体" w:hAnsi="宋体"/>
                <w:szCs w:val="21"/>
              </w:rPr>
              <w:t>阿里巴巴（ 中国） 教育科技有限公司</w:t>
            </w:r>
          </w:p>
        </w:tc>
        <w:tc>
          <w:tcPr>
            <w:tcW w:w="1178" w:type="pct"/>
            <w:vAlign w:val="center"/>
          </w:tcPr>
          <w:p>
            <w:pPr>
              <w:adjustRightInd w:val="0"/>
              <w:snapToGrid w:val="0"/>
              <w:jc w:val="center"/>
              <w:rPr>
                <w:rFonts w:ascii="宋体" w:hAnsi="宋体"/>
                <w:szCs w:val="21"/>
              </w:rPr>
            </w:pPr>
            <w:r>
              <w:rPr>
                <w:rFonts w:hint="eastAsia"/>
                <w:color w:val="000000"/>
                <w:szCs w:val="21"/>
              </w:rPr>
              <w:t>建议学生在第二、四学期参加考试</w:t>
            </w:r>
          </w:p>
        </w:tc>
        <w:tc>
          <w:tcPr>
            <w:tcW w:w="974" w:type="pct"/>
            <w:vAlign w:val="center"/>
          </w:tcPr>
          <w:p>
            <w:pPr>
              <w:spacing w:line="0" w:lineRule="atLeast"/>
              <w:jc w:val="center"/>
              <w:rPr>
                <w:rFonts w:ascii="宋体" w:hAnsi="宋体"/>
                <w:szCs w:val="21"/>
              </w:rPr>
            </w:pPr>
            <w:r>
              <w:rPr>
                <w:rFonts w:hint="eastAsia" w:ascii="宋体" w:hAnsi="宋体"/>
                <w:szCs w:val="21"/>
              </w:rPr>
              <w:t>跨境电商创业</w:t>
            </w:r>
          </w:p>
        </w:tc>
        <w:tc>
          <w:tcPr>
            <w:tcW w:w="456" w:type="pct"/>
            <w:vMerge w:val="restart"/>
            <w:vAlign w:val="center"/>
          </w:tcPr>
          <w:p>
            <w:pPr>
              <w:spacing w:line="0" w:lineRule="atLeast"/>
              <w:jc w:val="center"/>
              <w:rPr>
                <w:rFonts w:ascii="宋体" w:hAnsi="宋体"/>
                <w:szCs w:val="21"/>
              </w:rPr>
            </w:pPr>
            <w:r>
              <w:rPr>
                <w:rFonts w:hint="eastAsia" w:ascii="宋体" w:hAnsi="宋体"/>
                <w:szCs w:val="21"/>
              </w:rPr>
              <w:t>选其一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03" w:type="pct"/>
            <w:vAlign w:val="center"/>
          </w:tcPr>
          <w:p>
            <w:pPr>
              <w:spacing w:line="0" w:lineRule="atLeast"/>
              <w:jc w:val="center"/>
              <w:rPr>
                <w:rFonts w:ascii="宋体" w:hAnsi="宋体"/>
                <w:szCs w:val="21"/>
                <w:highlight w:val="none"/>
              </w:rPr>
            </w:pPr>
            <w:r>
              <w:rPr>
                <w:rFonts w:ascii="宋体" w:hAnsi="宋体"/>
                <w:szCs w:val="21"/>
                <w:highlight w:val="none"/>
              </w:rPr>
              <w:t>2</w:t>
            </w:r>
          </w:p>
        </w:tc>
        <w:tc>
          <w:tcPr>
            <w:tcW w:w="1019" w:type="pct"/>
            <w:vAlign w:val="center"/>
          </w:tcPr>
          <w:p>
            <w:pPr>
              <w:adjustRightInd w:val="0"/>
              <w:snapToGrid w:val="0"/>
              <w:jc w:val="center"/>
              <w:rPr>
                <w:color w:val="000000"/>
                <w:szCs w:val="21"/>
                <w:highlight w:val="none"/>
              </w:rPr>
            </w:pPr>
            <w:r>
              <w:rPr>
                <w:rFonts w:hint="eastAsia" w:ascii="宋体" w:hAnsi="宋体" w:cs="宋体"/>
                <w:szCs w:val="21"/>
                <w:highlight w:val="none"/>
              </w:rPr>
              <w:t>实用英语交际职业技能等级证书</w:t>
            </w:r>
          </w:p>
        </w:tc>
        <w:tc>
          <w:tcPr>
            <w:tcW w:w="970" w:type="pct"/>
            <w:vAlign w:val="center"/>
          </w:tcPr>
          <w:p>
            <w:pPr>
              <w:adjustRightInd w:val="0"/>
              <w:snapToGrid w:val="0"/>
              <w:jc w:val="center"/>
              <w:rPr>
                <w:color w:val="000000"/>
                <w:szCs w:val="21"/>
                <w:highlight w:val="none"/>
              </w:rPr>
            </w:pPr>
            <w:r>
              <w:rPr>
                <w:rFonts w:hint="eastAsia"/>
                <w:color w:val="000000"/>
                <w:szCs w:val="21"/>
                <w:highlight w:val="none"/>
              </w:rPr>
              <w:t>北京外研在线数字科技有限公司</w:t>
            </w:r>
          </w:p>
        </w:tc>
        <w:tc>
          <w:tcPr>
            <w:tcW w:w="1178" w:type="pct"/>
            <w:vAlign w:val="center"/>
          </w:tcPr>
          <w:p>
            <w:pPr>
              <w:adjustRightInd w:val="0"/>
              <w:snapToGrid w:val="0"/>
              <w:jc w:val="center"/>
              <w:rPr>
                <w:color w:val="000000"/>
                <w:szCs w:val="21"/>
                <w:highlight w:val="none"/>
              </w:rPr>
            </w:pPr>
            <w:r>
              <w:rPr>
                <w:rFonts w:hint="eastAsia"/>
                <w:color w:val="000000"/>
                <w:szCs w:val="21"/>
                <w:highlight w:val="none"/>
              </w:rPr>
              <w:t>建议学生在第二、三学期参加考试</w:t>
            </w:r>
          </w:p>
        </w:tc>
        <w:tc>
          <w:tcPr>
            <w:tcW w:w="974" w:type="pct"/>
            <w:vAlign w:val="center"/>
          </w:tcPr>
          <w:p>
            <w:pPr>
              <w:spacing w:line="0" w:lineRule="atLeast"/>
              <w:jc w:val="center"/>
              <w:rPr>
                <w:color w:val="000000"/>
                <w:szCs w:val="21"/>
                <w:highlight w:val="none"/>
              </w:rPr>
            </w:pPr>
            <w:r>
              <w:rPr>
                <w:rFonts w:hint="eastAsia"/>
                <w:color w:val="000000"/>
                <w:szCs w:val="21"/>
                <w:highlight w:val="none"/>
              </w:rPr>
              <w:t>综合英语</w:t>
            </w:r>
          </w:p>
        </w:tc>
        <w:tc>
          <w:tcPr>
            <w:tcW w:w="456" w:type="pct"/>
            <w:vMerge w:val="continue"/>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03" w:type="pct"/>
            <w:vAlign w:val="center"/>
          </w:tcPr>
          <w:p>
            <w:pPr>
              <w:spacing w:line="0" w:lineRule="atLeast"/>
              <w:jc w:val="center"/>
              <w:rPr>
                <w:rFonts w:ascii="宋体" w:hAnsi="宋体"/>
                <w:szCs w:val="21"/>
              </w:rPr>
            </w:pPr>
            <w:r>
              <w:rPr>
                <w:rFonts w:ascii="宋体" w:hAnsi="宋体"/>
                <w:szCs w:val="21"/>
              </w:rPr>
              <w:t>3</w:t>
            </w:r>
          </w:p>
        </w:tc>
        <w:tc>
          <w:tcPr>
            <w:tcW w:w="1019" w:type="pct"/>
            <w:vAlign w:val="center"/>
          </w:tcPr>
          <w:p>
            <w:pPr>
              <w:adjustRightInd w:val="0"/>
              <w:snapToGrid w:val="0"/>
              <w:jc w:val="center"/>
              <w:rPr>
                <w:color w:val="000000"/>
                <w:szCs w:val="21"/>
              </w:rPr>
            </w:pPr>
            <w:r>
              <w:rPr>
                <w:rFonts w:hint="eastAsia"/>
                <w:color w:val="000000"/>
                <w:szCs w:val="21"/>
              </w:rPr>
              <w:t>全国外贸业务员资格证书</w:t>
            </w:r>
          </w:p>
        </w:tc>
        <w:tc>
          <w:tcPr>
            <w:tcW w:w="970" w:type="pct"/>
            <w:vAlign w:val="center"/>
          </w:tcPr>
          <w:p>
            <w:pPr>
              <w:adjustRightInd w:val="0"/>
              <w:snapToGrid w:val="0"/>
              <w:jc w:val="center"/>
              <w:rPr>
                <w:color w:val="000000"/>
                <w:szCs w:val="21"/>
              </w:rPr>
            </w:pPr>
            <w:r>
              <w:rPr>
                <w:rFonts w:hint="eastAsia"/>
                <w:color w:val="000000"/>
                <w:szCs w:val="21"/>
              </w:rPr>
              <w:t>中国国际贸易学会</w:t>
            </w:r>
          </w:p>
        </w:tc>
        <w:tc>
          <w:tcPr>
            <w:tcW w:w="1178" w:type="pct"/>
            <w:vAlign w:val="center"/>
          </w:tcPr>
          <w:p>
            <w:pPr>
              <w:adjustRightInd w:val="0"/>
              <w:snapToGrid w:val="0"/>
              <w:jc w:val="center"/>
              <w:rPr>
                <w:color w:val="000000"/>
                <w:szCs w:val="21"/>
              </w:rPr>
            </w:pPr>
            <w:r>
              <w:rPr>
                <w:rFonts w:hint="eastAsia"/>
                <w:color w:val="000000"/>
                <w:szCs w:val="21"/>
              </w:rPr>
              <w:t>建议学生在第二、四学期参加考试</w:t>
            </w:r>
          </w:p>
        </w:tc>
        <w:tc>
          <w:tcPr>
            <w:tcW w:w="974" w:type="pct"/>
            <w:vAlign w:val="center"/>
          </w:tcPr>
          <w:p>
            <w:pPr>
              <w:spacing w:line="0" w:lineRule="atLeast"/>
              <w:jc w:val="center"/>
              <w:rPr>
                <w:color w:val="000000"/>
                <w:szCs w:val="21"/>
              </w:rPr>
            </w:pPr>
            <w:r>
              <w:rPr>
                <w:rFonts w:hint="eastAsia"/>
                <w:color w:val="000000"/>
                <w:szCs w:val="21"/>
              </w:rPr>
              <w:t>国际贸易实务</w:t>
            </w:r>
          </w:p>
        </w:tc>
        <w:tc>
          <w:tcPr>
            <w:tcW w:w="456" w:type="pct"/>
            <w:vMerge w:val="continue"/>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03" w:type="pct"/>
            <w:vAlign w:val="center"/>
          </w:tcPr>
          <w:p>
            <w:pPr>
              <w:spacing w:line="0" w:lineRule="atLeast"/>
              <w:jc w:val="center"/>
              <w:rPr>
                <w:rFonts w:ascii="宋体" w:hAnsi="宋体"/>
                <w:szCs w:val="21"/>
              </w:rPr>
            </w:pPr>
            <w:r>
              <w:rPr>
                <w:rFonts w:hint="eastAsia" w:ascii="宋体" w:hAnsi="宋体"/>
                <w:szCs w:val="21"/>
              </w:rPr>
              <w:t>4</w:t>
            </w:r>
          </w:p>
        </w:tc>
        <w:tc>
          <w:tcPr>
            <w:tcW w:w="1019" w:type="pct"/>
            <w:vAlign w:val="center"/>
          </w:tcPr>
          <w:p>
            <w:pPr>
              <w:adjustRightInd w:val="0"/>
              <w:snapToGrid w:val="0"/>
              <w:jc w:val="center"/>
              <w:rPr>
                <w:rFonts w:ascii="宋体" w:hAnsi="宋体"/>
                <w:szCs w:val="21"/>
              </w:rPr>
            </w:pPr>
            <w:r>
              <w:rPr>
                <w:rFonts w:hint="eastAsia"/>
                <w:color w:val="000000"/>
                <w:szCs w:val="21"/>
              </w:rPr>
              <w:t>全国职场英语证书（一级）</w:t>
            </w:r>
          </w:p>
        </w:tc>
        <w:tc>
          <w:tcPr>
            <w:tcW w:w="970" w:type="pct"/>
            <w:vAlign w:val="center"/>
          </w:tcPr>
          <w:p>
            <w:pPr>
              <w:adjustRightInd w:val="0"/>
              <w:snapToGrid w:val="0"/>
              <w:jc w:val="center"/>
              <w:rPr>
                <w:rFonts w:ascii="宋体" w:hAnsi="宋体"/>
                <w:szCs w:val="21"/>
              </w:rPr>
            </w:pPr>
            <w:r>
              <w:rPr>
                <w:rFonts w:hint="eastAsia"/>
                <w:color w:val="000000"/>
                <w:szCs w:val="21"/>
              </w:rPr>
              <w:t>中国国际贸易学会</w:t>
            </w:r>
          </w:p>
        </w:tc>
        <w:tc>
          <w:tcPr>
            <w:tcW w:w="1178" w:type="pct"/>
            <w:vAlign w:val="center"/>
          </w:tcPr>
          <w:p>
            <w:pPr>
              <w:adjustRightInd w:val="0"/>
              <w:snapToGrid w:val="0"/>
              <w:jc w:val="center"/>
              <w:rPr>
                <w:rFonts w:ascii="宋体" w:hAnsi="宋体"/>
                <w:szCs w:val="21"/>
              </w:rPr>
            </w:pPr>
            <w:r>
              <w:rPr>
                <w:rFonts w:hint="eastAsia"/>
                <w:color w:val="000000"/>
                <w:szCs w:val="21"/>
              </w:rPr>
              <w:t>建议学生在第二、四学期参加考试</w:t>
            </w:r>
          </w:p>
        </w:tc>
        <w:tc>
          <w:tcPr>
            <w:tcW w:w="974" w:type="pct"/>
            <w:vAlign w:val="center"/>
          </w:tcPr>
          <w:p>
            <w:pPr>
              <w:spacing w:line="0" w:lineRule="atLeast"/>
              <w:jc w:val="center"/>
              <w:rPr>
                <w:rFonts w:ascii="宋体" w:hAnsi="宋体"/>
                <w:szCs w:val="21"/>
              </w:rPr>
            </w:pPr>
            <w:r>
              <w:rPr>
                <w:rFonts w:hint="eastAsia"/>
                <w:color w:val="000000"/>
                <w:szCs w:val="21"/>
              </w:rPr>
              <w:t>国际商务函电</w:t>
            </w:r>
          </w:p>
        </w:tc>
        <w:tc>
          <w:tcPr>
            <w:tcW w:w="456" w:type="pct"/>
            <w:vMerge w:val="continue"/>
            <w:vAlign w:val="center"/>
          </w:tcPr>
          <w:p>
            <w:pPr>
              <w:spacing w:line="0" w:lineRule="atLeast"/>
              <w:jc w:val="center"/>
              <w:rPr>
                <w:rFonts w:ascii="宋体" w:hAnsi="宋体"/>
                <w:szCs w:val="21"/>
              </w:rPr>
            </w:pPr>
          </w:p>
        </w:tc>
      </w:tr>
    </w:tbl>
    <w:p>
      <w:pPr>
        <w:pStyle w:val="18"/>
        <w:adjustRightInd w:val="0"/>
        <w:snapToGrid w:val="0"/>
        <w:spacing w:before="0" w:beforeAutospacing="0" w:after="0" w:afterAutospacing="0" w:line="500" w:lineRule="exact"/>
        <w:ind w:firstLine="480" w:firstLineChars="200"/>
        <w:jc w:val="both"/>
        <w:rPr>
          <w:kern w:val="2"/>
        </w:rPr>
      </w:pPr>
      <w:r>
        <w:rPr>
          <w:rFonts w:hint="eastAsia"/>
          <w:kern w:val="2"/>
        </w:rPr>
        <w:t>（四）外语和计算机等级证书</w:t>
      </w:r>
    </w:p>
    <w:p>
      <w:pPr>
        <w:spacing w:line="500" w:lineRule="exact"/>
        <w:ind w:firstLine="480" w:firstLineChars="200"/>
        <w:rPr>
          <w:sz w:val="24"/>
          <w:szCs w:val="24"/>
        </w:rPr>
      </w:pPr>
      <w:r>
        <w:rPr>
          <w:rFonts w:hint="eastAsia"/>
          <w:sz w:val="24"/>
          <w:szCs w:val="24"/>
        </w:rPr>
        <w:t>1.建议考取</w:t>
      </w:r>
      <w:r>
        <w:rPr>
          <w:sz w:val="24"/>
          <w:szCs w:val="24"/>
        </w:rPr>
        <w:t>高等学校英语应用能力</w:t>
      </w:r>
      <w:r>
        <w:rPr>
          <w:rFonts w:hint="eastAsia"/>
          <w:sz w:val="24"/>
          <w:szCs w:val="24"/>
        </w:rPr>
        <w:t>A级、浙江省大学英语三级证书，鼓励考取</w:t>
      </w:r>
      <w:r>
        <w:rPr>
          <w:sz w:val="24"/>
          <w:szCs w:val="24"/>
        </w:rPr>
        <w:t>大学英语四级</w:t>
      </w:r>
      <w:r>
        <w:rPr>
          <w:rFonts w:hint="eastAsia"/>
          <w:sz w:val="24"/>
          <w:szCs w:val="24"/>
        </w:rPr>
        <w:t>证书、</w:t>
      </w:r>
      <w:r>
        <w:rPr>
          <w:sz w:val="24"/>
          <w:szCs w:val="24"/>
        </w:rPr>
        <w:t>大学英语</w:t>
      </w:r>
      <w:r>
        <w:rPr>
          <w:rFonts w:hint="eastAsia"/>
          <w:sz w:val="24"/>
          <w:szCs w:val="24"/>
        </w:rPr>
        <w:t>六</w:t>
      </w:r>
      <w:r>
        <w:rPr>
          <w:sz w:val="24"/>
          <w:szCs w:val="24"/>
        </w:rPr>
        <w:t>级</w:t>
      </w:r>
      <w:r>
        <w:rPr>
          <w:rFonts w:hint="eastAsia"/>
          <w:sz w:val="24"/>
          <w:szCs w:val="24"/>
        </w:rPr>
        <w:t>证书。</w:t>
      </w:r>
    </w:p>
    <w:p>
      <w:pPr>
        <w:spacing w:line="500" w:lineRule="exact"/>
        <w:ind w:firstLine="480" w:firstLineChars="200"/>
        <w:rPr>
          <w:sz w:val="24"/>
          <w:szCs w:val="24"/>
        </w:rPr>
      </w:pPr>
      <w:r>
        <w:rPr>
          <w:rFonts w:hint="eastAsia"/>
          <w:sz w:val="24"/>
          <w:szCs w:val="24"/>
        </w:rPr>
        <w:t>2.建议考取浙江省高等学校计算机等级一级Windows证书，鼓励考取浙江省高等学校计算机等级二级办公软件高级应用技术证书。</w:t>
      </w:r>
    </w:p>
    <w:p>
      <w:pPr>
        <w:spacing w:line="500" w:lineRule="exact"/>
        <w:ind w:firstLine="480" w:firstLineChars="200"/>
        <w:rPr>
          <w:sz w:val="24"/>
          <w:szCs w:val="24"/>
        </w:rPr>
      </w:pPr>
      <w:r>
        <w:rPr>
          <w:rFonts w:hint="eastAsia"/>
          <w:sz w:val="24"/>
          <w:szCs w:val="24"/>
        </w:rPr>
        <w:t>（五）毕业要求</w:t>
      </w:r>
    </w:p>
    <w:p>
      <w:pPr>
        <w:spacing w:line="500" w:lineRule="exact"/>
        <w:ind w:firstLine="480" w:firstLineChars="200"/>
        <w:rPr>
          <w:sz w:val="24"/>
          <w:szCs w:val="24"/>
        </w:rPr>
      </w:pPr>
      <w:r>
        <w:rPr>
          <w:sz w:val="24"/>
          <w:szCs w:val="24"/>
        </w:rPr>
        <w:t>在修业年限内</w:t>
      </w:r>
      <w:r>
        <w:rPr>
          <w:rFonts w:hint="eastAsia"/>
          <w:sz w:val="24"/>
          <w:szCs w:val="24"/>
        </w:rPr>
        <w:t>，</w:t>
      </w:r>
      <w:r>
        <w:rPr>
          <w:sz w:val="24"/>
          <w:szCs w:val="24"/>
        </w:rPr>
        <w:t>修完人才培养方案规定的课程及完成各个教学环节，</w:t>
      </w:r>
      <w:r>
        <w:rPr>
          <w:rFonts w:hint="eastAsia"/>
          <w:sz w:val="24"/>
          <w:szCs w:val="24"/>
        </w:rPr>
        <w:t>成绩合格并获得相应学分，</w:t>
      </w:r>
      <w:r>
        <w:rPr>
          <w:sz w:val="24"/>
          <w:szCs w:val="24"/>
        </w:rPr>
        <w:t>方准予毕业</w:t>
      </w:r>
      <w:r>
        <w:rPr>
          <w:rFonts w:hint="eastAsia"/>
          <w:sz w:val="24"/>
          <w:szCs w:val="24"/>
        </w:rPr>
        <w:t>。</w:t>
      </w:r>
    </w:p>
    <w:p>
      <w:pPr>
        <w:pStyle w:val="18"/>
        <w:adjustRightInd w:val="0"/>
        <w:snapToGrid w:val="0"/>
        <w:spacing w:before="0" w:beforeAutospacing="0" w:after="0" w:afterAutospacing="0" w:line="500" w:lineRule="exact"/>
        <w:ind w:firstLine="280" w:firstLineChars="100"/>
        <w:jc w:val="both"/>
        <w:rPr>
          <w:rFonts w:ascii="黑体" w:hAnsi="黑体" w:eastAsia="黑体"/>
          <w:bCs/>
          <w:sz w:val="28"/>
        </w:rPr>
      </w:pPr>
      <w:r>
        <w:rPr>
          <w:rFonts w:hint="eastAsia" w:ascii="黑体" w:hAnsi="黑体" w:eastAsia="黑体"/>
          <w:bCs/>
          <w:sz w:val="28"/>
        </w:rPr>
        <w:t>五、工作任务与职业能力分解表</w:t>
      </w:r>
    </w:p>
    <w:p>
      <w:pPr>
        <w:spacing w:line="500" w:lineRule="exact"/>
        <w:ind w:firstLine="480" w:firstLineChars="200"/>
        <w:rPr>
          <w:sz w:val="24"/>
          <w:szCs w:val="24"/>
        </w:rPr>
      </w:pPr>
      <w:r>
        <w:rPr>
          <w:rFonts w:hint="eastAsia"/>
          <w:sz w:val="24"/>
          <w:szCs w:val="24"/>
        </w:rPr>
        <w:t>本专业工作任务与职业能力如表3所示：</w:t>
      </w:r>
    </w:p>
    <w:p>
      <w:pPr>
        <w:spacing w:line="500" w:lineRule="exact"/>
        <w:jc w:val="center"/>
        <w:rPr>
          <w:rFonts w:ascii="宋体" w:hAnsi="宋体" w:cs="宋体"/>
          <w:sz w:val="24"/>
          <w:szCs w:val="24"/>
        </w:rPr>
      </w:pPr>
      <w:r>
        <w:rPr>
          <w:rFonts w:hint="eastAsia" w:ascii="宋体" w:hAnsi="宋体" w:cs="宋体"/>
          <w:sz w:val="24"/>
          <w:szCs w:val="24"/>
        </w:rPr>
        <w:t xml:space="preserve">表3 </w:t>
      </w:r>
      <w:r>
        <w:rPr>
          <w:rFonts w:hint="eastAsia"/>
          <w:sz w:val="24"/>
          <w:szCs w:val="24"/>
        </w:rPr>
        <w:t>工作任务与职业能力</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874"/>
        <w:gridCol w:w="1307"/>
        <w:gridCol w:w="1309"/>
        <w:gridCol w:w="1164"/>
        <w:gridCol w:w="3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47" w:type="pct"/>
            <w:vMerge w:val="restart"/>
            <w:vAlign w:val="center"/>
          </w:tcPr>
          <w:p>
            <w:pPr>
              <w:spacing w:line="240" w:lineRule="atLeast"/>
              <w:jc w:val="center"/>
              <w:rPr>
                <w:rFonts w:ascii="宋体" w:hAnsi="宋体"/>
                <w:szCs w:val="21"/>
              </w:rPr>
            </w:pPr>
            <w:r>
              <w:rPr>
                <w:rFonts w:hint="eastAsia" w:ascii="宋体" w:hAnsi="宋体"/>
                <w:szCs w:val="21"/>
              </w:rPr>
              <w:t>岗位名称及性质</w:t>
            </w:r>
          </w:p>
        </w:tc>
        <w:tc>
          <w:tcPr>
            <w:tcW w:w="488" w:type="pct"/>
            <w:vMerge w:val="restart"/>
            <w:vAlign w:val="center"/>
          </w:tcPr>
          <w:p>
            <w:pPr>
              <w:spacing w:line="240" w:lineRule="atLeast"/>
              <w:jc w:val="center"/>
              <w:rPr>
                <w:rFonts w:ascii="宋体" w:hAnsi="宋体"/>
                <w:szCs w:val="21"/>
              </w:rPr>
            </w:pPr>
            <w:r>
              <w:rPr>
                <w:rFonts w:hint="eastAsia" w:ascii="宋体" w:hAnsi="宋体"/>
                <w:szCs w:val="21"/>
              </w:rPr>
              <w:t>典型工作任务</w:t>
            </w:r>
          </w:p>
        </w:tc>
        <w:tc>
          <w:tcPr>
            <w:tcW w:w="2111" w:type="pct"/>
            <w:gridSpan w:val="3"/>
            <w:vAlign w:val="center"/>
          </w:tcPr>
          <w:p>
            <w:pPr>
              <w:spacing w:line="240" w:lineRule="atLeast"/>
              <w:ind w:firstLine="420" w:firstLineChars="200"/>
              <w:jc w:val="center"/>
              <w:rPr>
                <w:rFonts w:ascii="宋体" w:hAnsi="宋体"/>
                <w:szCs w:val="21"/>
              </w:rPr>
            </w:pPr>
            <w:r>
              <w:rPr>
                <w:rFonts w:hint="eastAsia" w:ascii="宋体" w:hAnsi="宋体"/>
                <w:szCs w:val="21"/>
              </w:rPr>
              <w:t>要求</w:t>
            </w:r>
          </w:p>
        </w:tc>
        <w:tc>
          <w:tcPr>
            <w:tcW w:w="1754" w:type="pct"/>
            <w:vMerge w:val="restart"/>
            <w:vAlign w:val="center"/>
          </w:tcPr>
          <w:p>
            <w:pPr>
              <w:spacing w:line="240" w:lineRule="atLeast"/>
              <w:ind w:firstLine="210" w:firstLineChars="100"/>
              <w:jc w:val="center"/>
              <w:rPr>
                <w:rFonts w:ascii="宋体" w:hAnsi="宋体"/>
                <w:szCs w:val="21"/>
              </w:rPr>
            </w:pPr>
            <w:r>
              <w:rPr>
                <w:rFonts w:hint="eastAsia" w:ascii="宋体" w:hAnsi="宋体"/>
                <w:szCs w:val="21"/>
              </w:rPr>
              <w:t>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47" w:type="pct"/>
            <w:vMerge w:val="continue"/>
            <w:vAlign w:val="center"/>
          </w:tcPr>
          <w:p>
            <w:pPr>
              <w:spacing w:line="240" w:lineRule="atLeast"/>
              <w:ind w:firstLine="420" w:firstLineChars="200"/>
              <w:jc w:val="center"/>
              <w:rPr>
                <w:rFonts w:ascii="宋体" w:hAnsi="宋体"/>
                <w:szCs w:val="21"/>
              </w:rPr>
            </w:pPr>
          </w:p>
        </w:tc>
        <w:tc>
          <w:tcPr>
            <w:tcW w:w="488" w:type="pct"/>
            <w:vMerge w:val="continue"/>
            <w:vAlign w:val="center"/>
          </w:tcPr>
          <w:p>
            <w:pPr>
              <w:spacing w:line="240" w:lineRule="atLeast"/>
              <w:ind w:firstLine="420" w:firstLineChars="200"/>
              <w:jc w:val="center"/>
              <w:rPr>
                <w:rFonts w:ascii="宋体" w:hAnsi="宋体"/>
                <w:szCs w:val="21"/>
              </w:rPr>
            </w:pPr>
          </w:p>
        </w:tc>
        <w:tc>
          <w:tcPr>
            <w:tcW w:w="730" w:type="pct"/>
            <w:vAlign w:val="center"/>
          </w:tcPr>
          <w:p>
            <w:pPr>
              <w:spacing w:line="240" w:lineRule="atLeast"/>
              <w:jc w:val="center"/>
              <w:rPr>
                <w:rFonts w:ascii="宋体" w:hAnsi="宋体"/>
                <w:szCs w:val="21"/>
              </w:rPr>
            </w:pPr>
            <w:r>
              <w:rPr>
                <w:rFonts w:hint="eastAsia" w:ascii="宋体" w:hAnsi="宋体"/>
                <w:szCs w:val="21"/>
              </w:rPr>
              <w:t>知识要求</w:t>
            </w:r>
          </w:p>
        </w:tc>
        <w:tc>
          <w:tcPr>
            <w:tcW w:w="731" w:type="pct"/>
            <w:vAlign w:val="center"/>
          </w:tcPr>
          <w:p>
            <w:pPr>
              <w:spacing w:line="240" w:lineRule="atLeast"/>
              <w:jc w:val="center"/>
              <w:rPr>
                <w:rFonts w:ascii="宋体" w:hAnsi="宋体"/>
                <w:szCs w:val="21"/>
              </w:rPr>
            </w:pPr>
            <w:r>
              <w:rPr>
                <w:rFonts w:hint="eastAsia" w:ascii="宋体" w:hAnsi="宋体"/>
                <w:szCs w:val="21"/>
              </w:rPr>
              <w:t>能力要求</w:t>
            </w:r>
          </w:p>
        </w:tc>
        <w:tc>
          <w:tcPr>
            <w:tcW w:w="650" w:type="pct"/>
            <w:vAlign w:val="center"/>
          </w:tcPr>
          <w:p>
            <w:pPr>
              <w:spacing w:line="240" w:lineRule="atLeast"/>
              <w:jc w:val="center"/>
              <w:rPr>
                <w:rFonts w:ascii="宋体" w:hAnsi="宋体"/>
                <w:szCs w:val="21"/>
              </w:rPr>
            </w:pPr>
            <w:r>
              <w:rPr>
                <w:rFonts w:hint="eastAsia" w:ascii="宋体" w:hAnsi="宋体"/>
                <w:szCs w:val="21"/>
              </w:rPr>
              <w:t>素养要求</w:t>
            </w:r>
          </w:p>
        </w:tc>
        <w:tc>
          <w:tcPr>
            <w:tcW w:w="1754" w:type="pct"/>
            <w:vMerge w:val="continue"/>
            <w:vAlign w:val="center"/>
          </w:tcPr>
          <w:p>
            <w:pPr>
              <w:spacing w:line="240" w:lineRule="atLeast"/>
              <w:ind w:firstLine="420" w:firstLineChars="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7" w:type="pct"/>
            <w:vAlign w:val="center"/>
          </w:tcPr>
          <w:p>
            <w:pPr>
              <w:adjustRightInd w:val="0"/>
              <w:snapToGrid w:val="0"/>
              <w:spacing w:line="240" w:lineRule="atLeast"/>
              <w:jc w:val="center"/>
              <w:rPr>
                <w:color w:val="000000"/>
                <w:szCs w:val="21"/>
              </w:rPr>
            </w:pPr>
            <w:r>
              <w:rPr>
                <w:rFonts w:hint="eastAsia"/>
                <w:color w:val="000000"/>
                <w:szCs w:val="21"/>
              </w:rPr>
              <w:t>跨境电商</w:t>
            </w:r>
          </w:p>
          <w:p>
            <w:pPr>
              <w:jc w:val="center"/>
              <w:rPr>
                <w:rFonts w:ascii="宋体" w:hAnsi="宋体"/>
                <w:szCs w:val="21"/>
              </w:rPr>
            </w:pPr>
            <w:r>
              <w:rPr>
                <w:rFonts w:hint="eastAsia"/>
                <w:color w:val="000000"/>
                <w:szCs w:val="21"/>
              </w:rPr>
              <w:t>运营专员</w:t>
            </w:r>
            <w:r>
              <w:rPr>
                <w:rFonts w:hint="eastAsia" w:ascii="宋体" w:hAnsi="Arial" w:cs="宋体"/>
                <w:color w:val="000000"/>
                <w:szCs w:val="21"/>
              </w:rPr>
              <w:t>(核心岗位)</w:t>
            </w:r>
          </w:p>
        </w:tc>
        <w:tc>
          <w:tcPr>
            <w:tcW w:w="488" w:type="pct"/>
            <w:vAlign w:val="center"/>
          </w:tcPr>
          <w:p>
            <w:pPr>
              <w:widowControl/>
              <w:rPr>
                <w:rFonts w:ascii="宋体" w:hAnsi="宋体" w:cs="Arial"/>
                <w:kern w:val="0"/>
                <w:szCs w:val="21"/>
              </w:rPr>
            </w:pPr>
            <w:r>
              <w:rPr>
                <w:rFonts w:hint="eastAsia" w:ascii="宋体" w:hAnsi="宋体" w:cs="宋体"/>
                <w:color w:val="000000"/>
                <w:szCs w:val="21"/>
              </w:rPr>
              <w:t>平台规则解析；客户关系维护；售后处理。</w:t>
            </w:r>
          </w:p>
        </w:tc>
        <w:tc>
          <w:tcPr>
            <w:tcW w:w="730" w:type="pct"/>
            <w:vAlign w:val="center"/>
          </w:tcPr>
          <w:p>
            <w:pPr>
              <w:spacing w:line="220" w:lineRule="atLeast"/>
              <w:rPr>
                <w:color w:val="000000"/>
                <w:szCs w:val="21"/>
              </w:rPr>
            </w:pPr>
            <w:r>
              <w:rPr>
                <w:rFonts w:hint="eastAsia"/>
                <w:color w:val="000000"/>
                <w:szCs w:val="21"/>
              </w:rPr>
              <w:t>熟悉外贸平台规则；熟悉相关产品知识；掌握商务礼仪与沟通方法。</w:t>
            </w:r>
          </w:p>
          <w:p>
            <w:pPr>
              <w:jc w:val="left"/>
              <w:rPr>
                <w:rFonts w:ascii="宋体" w:hAnsi="宋体"/>
                <w:szCs w:val="21"/>
              </w:rPr>
            </w:pPr>
          </w:p>
        </w:tc>
        <w:tc>
          <w:tcPr>
            <w:tcW w:w="731" w:type="pct"/>
            <w:vAlign w:val="center"/>
          </w:tcPr>
          <w:p>
            <w:pPr>
              <w:ind w:right="-59" w:rightChars="-28"/>
              <w:jc w:val="left"/>
              <w:rPr>
                <w:rFonts w:ascii="宋体" w:hAnsi="宋体" w:cs="Arial"/>
                <w:kern w:val="0"/>
                <w:szCs w:val="21"/>
              </w:rPr>
            </w:pPr>
            <w:r>
              <w:rPr>
                <w:rFonts w:hint="eastAsia" w:ascii="宋体" w:hAnsi="宋体" w:cs="宋体"/>
                <w:color w:val="000000"/>
                <w:szCs w:val="21"/>
              </w:rPr>
              <w:t>英语应用能力；客户服务能力；跨境平台操作能力；口头表达能力与沟通能力。</w:t>
            </w:r>
          </w:p>
        </w:tc>
        <w:tc>
          <w:tcPr>
            <w:tcW w:w="650" w:type="pct"/>
            <w:vAlign w:val="center"/>
          </w:tcPr>
          <w:p>
            <w:pPr>
              <w:jc w:val="left"/>
              <w:rPr>
                <w:rFonts w:ascii="宋体" w:hAnsi="宋体"/>
                <w:szCs w:val="21"/>
              </w:rPr>
            </w:pPr>
            <w:r>
              <w:rPr>
                <w:rFonts w:hint="eastAsia" w:ascii="宋体" w:hAnsi="宋体"/>
                <w:color w:val="000000"/>
                <w:szCs w:val="21"/>
              </w:rPr>
              <w:t>严谨务实的工作作风；</w:t>
            </w:r>
            <w:r>
              <w:rPr>
                <w:rFonts w:hint="eastAsia"/>
                <w:color w:val="000000"/>
                <w:szCs w:val="21"/>
              </w:rPr>
              <w:t>吃苦耐劳的精神；</w:t>
            </w:r>
            <w:r>
              <w:rPr>
                <w:rFonts w:hint="eastAsia" w:ascii="宋体" w:hAnsi="宋体"/>
                <w:color w:val="000000"/>
                <w:szCs w:val="21"/>
              </w:rPr>
              <w:t>诚实守信的品质</w:t>
            </w:r>
            <w:r>
              <w:rPr>
                <w:rFonts w:hint="eastAsia"/>
                <w:color w:val="000000"/>
                <w:szCs w:val="21"/>
              </w:rPr>
              <w:t>；</w:t>
            </w:r>
            <w:r>
              <w:rPr>
                <w:rFonts w:hint="eastAsia" w:ascii="宋体" w:hAnsi="宋体"/>
                <w:color w:val="000000"/>
                <w:szCs w:val="21"/>
              </w:rPr>
              <w:t>良好的社交能力。</w:t>
            </w:r>
          </w:p>
        </w:tc>
        <w:tc>
          <w:tcPr>
            <w:tcW w:w="1754" w:type="pct"/>
            <w:vAlign w:val="center"/>
          </w:tcPr>
          <w:p>
            <w:pPr>
              <w:rPr>
                <w:rFonts w:ascii="宋体" w:hAnsi="宋体"/>
                <w:szCs w:val="21"/>
              </w:rPr>
            </w:pPr>
            <w:r>
              <w:rPr>
                <w:rFonts w:hint="eastAsia" w:ascii="宋体" w:hAnsi="宋体" w:cs="宋体"/>
                <w:color w:val="000000"/>
                <w:szCs w:val="21"/>
              </w:rPr>
              <w:t>商务英语视听、英语口语、英语语音、商务英语口语、综合英语、英语精读、英语阅读、电子商务、电子商务英语、跨境电商创业、商务礼仪与沟通、跨文化交际、国际贸易实务、英文演讲与口才、线上销售实战训练、外贸操作实训、视频剪辑与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647" w:type="pct"/>
            <w:vAlign w:val="center"/>
          </w:tcPr>
          <w:p>
            <w:pPr>
              <w:adjustRightInd w:val="0"/>
              <w:snapToGrid w:val="0"/>
              <w:spacing w:line="240" w:lineRule="atLeast"/>
              <w:jc w:val="center"/>
              <w:rPr>
                <w:rFonts w:ascii="宋体" w:hAnsi="宋体" w:cs="宋体"/>
                <w:color w:val="000000"/>
                <w:szCs w:val="21"/>
              </w:rPr>
            </w:pPr>
            <w:r>
              <w:rPr>
                <w:rFonts w:hint="eastAsia" w:ascii="宋体" w:hAnsi="宋体" w:cs="宋体"/>
                <w:color w:val="000000"/>
                <w:szCs w:val="21"/>
              </w:rPr>
              <w:t>涉外</w:t>
            </w:r>
          </w:p>
          <w:p>
            <w:pPr>
              <w:adjustRightInd w:val="0"/>
              <w:snapToGrid w:val="0"/>
              <w:spacing w:line="240" w:lineRule="atLeast"/>
              <w:jc w:val="center"/>
              <w:rPr>
                <w:rFonts w:ascii="宋体" w:hAnsi="宋体" w:cs="宋体"/>
                <w:color w:val="000000"/>
                <w:szCs w:val="21"/>
              </w:rPr>
            </w:pPr>
            <w:r>
              <w:rPr>
                <w:rFonts w:hint="eastAsia" w:ascii="宋体" w:hAnsi="宋体" w:cs="宋体"/>
                <w:color w:val="000000"/>
                <w:szCs w:val="21"/>
              </w:rPr>
              <w:t>商务助理</w:t>
            </w:r>
          </w:p>
          <w:p>
            <w:pPr>
              <w:jc w:val="center"/>
              <w:rPr>
                <w:rFonts w:ascii="宋体" w:hAnsi="宋体"/>
                <w:szCs w:val="21"/>
              </w:rPr>
            </w:pPr>
            <w:r>
              <w:rPr>
                <w:rFonts w:hint="eastAsia" w:ascii="宋体" w:hAnsi="Arial" w:cs="宋体"/>
                <w:color w:val="000000"/>
                <w:szCs w:val="21"/>
              </w:rPr>
              <w:t>(核心岗位)</w:t>
            </w:r>
          </w:p>
        </w:tc>
        <w:tc>
          <w:tcPr>
            <w:tcW w:w="488" w:type="pct"/>
            <w:vAlign w:val="center"/>
          </w:tcPr>
          <w:p>
            <w:pPr>
              <w:widowControl/>
              <w:rPr>
                <w:rFonts w:ascii="宋体" w:hAnsi="宋体"/>
                <w:szCs w:val="21"/>
              </w:rPr>
            </w:pPr>
            <w:r>
              <w:rPr>
                <w:rFonts w:hint="eastAsia" w:ascii="宋体" w:hAnsi="宋体" w:cs="宋体"/>
                <w:color w:val="000000"/>
                <w:szCs w:val="21"/>
              </w:rPr>
              <w:t>商务信息收集；商务会议组织；订单处理；日常事务处理。</w:t>
            </w:r>
          </w:p>
        </w:tc>
        <w:tc>
          <w:tcPr>
            <w:tcW w:w="730" w:type="pct"/>
            <w:vAlign w:val="center"/>
          </w:tcPr>
          <w:p>
            <w:pPr>
              <w:spacing w:line="220" w:lineRule="atLeast"/>
              <w:rPr>
                <w:color w:val="000000"/>
                <w:szCs w:val="21"/>
              </w:rPr>
            </w:pPr>
            <w:r>
              <w:rPr>
                <w:rFonts w:hint="eastAsia"/>
                <w:color w:val="000000"/>
                <w:szCs w:val="21"/>
              </w:rPr>
              <w:t>掌握信息收集的主要方式；掌握会议组织的流程及注意事项；了解跟单制单的基本知识；</w:t>
            </w:r>
          </w:p>
          <w:p>
            <w:pPr>
              <w:widowControl/>
              <w:rPr>
                <w:rFonts w:ascii="宋体" w:hAnsi="宋体" w:cs="Arial"/>
                <w:kern w:val="0"/>
                <w:szCs w:val="21"/>
              </w:rPr>
            </w:pPr>
            <w:r>
              <w:rPr>
                <w:rFonts w:hint="eastAsia"/>
                <w:color w:val="000000"/>
                <w:szCs w:val="21"/>
              </w:rPr>
              <w:t>了解日常事务管理软件。</w:t>
            </w:r>
          </w:p>
        </w:tc>
        <w:tc>
          <w:tcPr>
            <w:tcW w:w="731" w:type="pct"/>
            <w:vAlign w:val="center"/>
          </w:tcPr>
          <w:p>
            <w:pPr>
              <w:ind w:right="-59" w:rightChars="-28"/>
              <w:jc w:val="left"/>
              <w:rPr>
                <w:rFonts w:ascii="宋体" w:hAnsi="宋体"/>
                <w:szCs w:val="21"/>
              </w:rPr>
            </w:pPr>
            <w:r>
              <w:rPr>
                <w:rFonts w:hint="eastAsia" w:ascii="宋体" w:hAnsi="宋体" w:cs="宋体"/>
                <w:color w:val="000000"/>
                <w:szCs w:val="21"/>
              </w:rPr>
              <w:t>英语应用能力；外商接待能力；业务洽谈能力；制单与跟单能力；外贸平台操作能力；口头表达能力与沟通能力。</w:t>
            </w:r>
          </w:p>
        </w:tc>
        <w:tc>
          <w:tcPr>
            <w:tcW w:w="650" w:type="pct"/>
            <w:vAlign w:val="center"/>
          </w:tcPr>
          <w:p>
            <w:pPr>
              <w:jc w:val="left"/>
              <w:rPr>
                <w:rFonts w:ascii="宋体" w:hAnsi="宋体" w:cs="Arial"/>
                <w:kern w:val="0"/>
                <w:szCs w:val="21"/>
              </w:rPr>
            </w:pPr>
            <w:r>
              <w:rPr>
                <w:rFonts w:hint="eastAsia" w:ascii="宋体" w:hAnsi="宋体"/>
                <w:color w:val="000000"/>
                <w:szCs w:val="21"/>
              </w:rPr>
              <w:t>严谨务实的工作作风；</w:t>
            </w:r>
            <w:r>
              <w:rPr>
                <w:rFonts w:hint="eastAsia"/>
                <w:color w:val="000000"/>
                <w:szCs w:val="21"/>
              </w:rPr>
              <w:t>吃苦耐劳的精神；</w:t>
            </w:r>
            <w:r>
              <w:rPr>
                <w:rFonts w:hint="eastAsia" w:ascii="宋体" w:hAnsi="宋体"/>
                <w:color w:val="000000"/>
                <w:szCs w:val="21"/>
              </w:rPr>
              <w:t>良好的社交能力；团队合作能力。</w:t>
            </w:r>
          </w:p>
        </w:tc>
        <w:tc>
          <w:tcPr>
            <w:tcW w:w="1754" w:type="pct"/>
            <w:vAlign w:val="center"/>
          </w:tcPr>
          <w:p>
            <w:pPr>
              <w:rPr>
                <w:rFonts w:ascii="宋体" w:hAnsi="宋体"/>
                <w:szCs w:val="21"/>
              </w:rPr>
            </w:pPr>
            <w:r>
              <w:rPr>
                <w:rFonts w:hint="eastAsia" w:ascii="宋体" w:hAnsi="宋体" w:cs="宋体"/>
                <w:color w:val="000000"/>
                <w:szCs w:val="21"/>
              </w:rPr>
              <w:t>英语口语、英语语音、商务英语口语、英文演讲与口才、商务英语视听、综合英语、英语精读、英语阅读、商务礼仪与沟通、跨文化交际、国际贸易实务、国际商务函电、商务会展、线上销售实战训练、外贸操作实训、商务会展、商务数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3" w:hRule="atLeast"/>
          <w:jc w:val="center"/>
        </w:trPr>
        <w:tc>
          <w:tcPr>
            <w:tcW w:w="647" w:type="pct"/>
            <w:vAlign w:val="center"/>
          </w:tcPr>
          <w:p>
            <w:pPr>
              <w:adjustRightInd w:val="0"/>
              <w:snapToGrid w:val="0"/>
              <w:spacing w:line="240" w:lineRule="atLeast"/>
              <w:jc w:val="center"/>
              <w:rPr>
                <w:rFonts w:ascii="宋体" w:hAnsi="宋体" w:cs="宋体"/>
                <w:color w:val="000000"/>
                <w:szCs w:val="21"/>
              </w:rPr>
            </w:pPr>
            <w:r>
              <w:rPr>
                <w:rFonts w:hint="eastAsia" w:ascii="宋体" w:hAnsi="宋体" w:cs="宋体"/>
                <w:color w:val="000000"/>
                <w:szCs w:val="21"/>
              </w:rPr>
              <w:t>外贸业务员</w:t>
            </w:r>
          </w:p>
          <w:p>
            <w:pPr>
              <w:jc w:val="center"/>
              <w:rPr>
                <w:rFonts w:ascii="宋体" w:hAnsi="宋体"/>
                <w:szCs w:val="21"/>
              </w:rPr>
            </w:pPr>
            <w:r>
              <w:rPr>
                <w:rFonts w:hint="eastAsia" w:ascii="宋体" w:hAnsi="宋体" w:cs="宋体"/>
                <w:color w:val="000000"/>
                <w:szCs w:val="21"/>
              </w:rPr>
              <w:t>(</w:t>
            </w:r>
            <w:r>
              <w:rPr>
                <w:rFonts w:hint="eastAsia" w:ascii="宋体" w:hAnsi="Arial" w:cs="宋体"/>
                <w:color w:val="000000"/>
                <w:szCs w:val="21"/>
              </w:rPr>
              <w:t>发展岗位</w:t>
            </w:r>
            <w:r>
              <w:rPr>
                <w:rFonts w:hint="eastAsia" w:ascii="宋体" w:hAnsi="宋体" w:cs="宋体"/>
                <w:color w:val="000000"/>
                <w:szCs w:val="21"/>
              </w:rPr>
              <w:t>)</w:t>
            </w:r>
          </w:p>
        </w:tc>
        <w:tc>
          <w:tcPr>
            <w:tcW w:w="488" w:type="pct"/>
            <w:vAlign w:val="center"/>
          </w:tcPr>
          <w:p>
            <w:pPr>
              <w:widowControl/>
              <w:rPr>
                <w:rFonts w:ascii="宋体" w:hAnsi="宋体"/>
                <w:szCs w:val="21"/>
              </w:rPr>
            </w:pPr>
            <w:r>
              <w:rPr>
                <w:rFonts w:hint="eastAsia" w:ascii="宋体" w:hAnsi="宋体" w:cs="宋体"/>
                <w:color w:val="000000"/>
                <w:szCs w:val="21"/>
              </w:rPr>
              <w:t>寻找与开发客户；发展业务；客户管理；商务谈判。</w:t>
            </w:r>
          </w:p>
        </w:tc>
        <w:tc>
          <w:tcPr>
            <w:tcW w:w="730" w:type="pct"/>
            <w:vAlign w:val="center"/>
          </w:tcPr>
          <w:p>
            <w:pPr>
              <w:widowControl/>
              <w:rPr>
                <w:rFonts w:ascii="宋体" w:hAnsi="宋体" w:cs="Arial"/>
                <w:kern w:val="0"/>
                <w:szCs w:val="21"/>
              </w:rPr>
            </w:pPr>
            <w:r>
              <w:rPr>
                <w:rFonts w:hint="eastAsia"/>
                <w:color w:val="000000"/>
                <w:szCs w:val="21"/>
              </w:rPr>
              <w:t>掌握客户开发的方式方法；掌握维护客户的方式方法；掌握商务谈判的基本原理及技巧。</w:t>
            </w:r>
          </w:p>
        </w:tc>
        <w:tc>
          <w:tcPr>
            <w:tcW w:w="731" w:type="pct"/>
            <w:vAlign w:val="center"/>
          </w:tcPr>
          <w:p>
            <w:pPr>
              <w:ind w:right="-59" w:rightChars="-28"/>
              <w:jc w:val="left"/>
              <w:rPr>
                <w:rFonts w:ascii="宋体" w:hAnsi="宋体"/>
                <w:szCs w:val="21"/>
              </w:rPr>
            </w:pPr>
            <w:r>
              <w:rPr>
                <w:rFonts w:hint="eastAsia" w:ascii="宋体" w:hAnsi="宋体" w:cs="宋体"/>
                <w:color w:val="000000"/>
                <w:szCs w:val="21"/>
              </w:rPr>
              <w:t>客户开发能力；商务谈判能力；函电写作能力跟单能力；客户管理能力；外贸平台操作能力。</w:t>
            </w:r>
          </w:p>
        </w:tc>
        <w:tc>
          <w:tcPr>
            <w:tcW w:w="650" w:type="pct"/>
            <w:vAlign w:val="center"/>
          </w:tcPr>
          <w:p>
            <w:pPr>
              <w:jc w:val="left"/>
              <w:rPr>
                <w:rFonts w:ascii="宋体" w:hAnsi="宋体" w:cs="Arial"/>
                <w:kern w:val="0"/>
                <w:szCs w:val="21"/>
              </w:rPr>
            </w:pPr>
            <w:r>
              <w:rPr>
                <w:rFonts w:hint="eastAsia" w:ascii="宋体" w:hAnsi="宋体"/>
                <w:color w:val="000000"/>
                <w:szCs w:val="21"/>
              </w:rPr>
              <w:t>严谨务实的工作作风；</w:t>
            </w:r>
            <w:r>
              <w:rPr>
                <w:rFonts w:hint="eastAsia"/>
                <w:color w:val="000000"/>
                <w:szCs w:val="21"/>
              </w:rPr>
              <w:t>吃苦耐劳的精神；</w:t>
            </w:r>
            <w:r>
              <w:rPr>
                <w:rFonts w:hint="eastAsia" w:ascii="宋体" w:hAnsi="宋体"/>
                <w:color w:val="000000"/>
                <w:szCs w:val="21"/>
              </w:rPr>
              <w:t>诚实守信的品质。</w:t>
            </w:r>
          </w:p>
        </w:tc>
        <w:tc>
          <w:tcPr>
            <w:tcW w:w="1754" w:type="pct"/>
            <w:vAlign w:val="center"/>
          </w:tcPr>
          <w:p>
            <w:pPr>
              <w:rPr>
                <w:rFonts w:ascii="宋体" w:hAnsi="宋体"/>
                <w:szCs w:val="21"/>
              </w:rPr>
            </w:pPr>
            <w:r>
              <w:rPr>
                <w:rFonts w:hint="eastAsia" w:ascii="宋体" w:hAnsi="宋体" w:cs="宋体"/>
                <w:color w:val="000000"/>
                <w:szCs w:val="21"/>
              </w:rPr>
              <w:t>英语口语、商务英语视听、商务英语口语、综合英语、英语精读、英语阅读、国际商务函电、电子商务英语、商务礼仪与沟通、国际贸易实务</w:t>
            </w:r>
            <w:r>
              <w:rPr>
                <w:rFonts w:hint="eastAsia" w:cs="宋体"/>
                <w:color w:val="000000"/>
                <w:szCs w:val="21"/>
              </w:rPr>
              <w:t>、</w:t>
            </w:r>
            <w:r>
              <w:rPr>
                <w:rFonts w:hint="eastAsia" w:ascii="宋体" w:hAnsi="宋体" w:cs="宋体"/>
                <w:color w:val="000000"/>
                <w:szCs w:val="21"/>
              </w:rPr>
              <w:t>市场营销、国际金融、跨文化交际、图片处理、跨境电商创业、线上销售实战训练、外贸操作实训、企业实践、客户开发与服务。</w:t>
            </w:r>
          </w:p>
        </w:tc>
      </w:tr>
    </w:tbl>
    <w:p>
      <w:pPr>
        <w:pStyle w:val="18"/>
        <w:adjustRightInd w:val="0"/>
        <w:snapToGrid w:val="0"/>
        <w:spacing w:before="312" w:beforeLines="100" w:beforeAutospacing="0" w:after="0" w:afterAutospacing="0" w:line="360" w:lineRule="auto"/>
        <w:ind w:firstLine="560" w:firstLineChars="200"/>
        <w:jc w:val="both"/>
        <w:rPr>
          <w:rFonts w:ascii="黑体" w:hAnsi="黑体" w:eastAsia="黑体"/>
          <w:bCs/>
          <w:sz w:val="28"/>
        </w:rPr>
      </w:pPr>
      <w:r>
        <w:rPr>
          <w:rFonts w:hint="eastAsia" w:ascii="黑体" w:hAnsi="黑体" w:eastAsia="黑体"/>
          <w:bCs/>
          <w:sz w:val="28"/>
        </w:rPr>
        <w:t>六、课程设置与要求</w:t>
      </w:r>
    </w:p>
    <w:p>
      <w:pPr>
        <w:pStyle w:val="18"/>
        <w:adjustRightInd w:val="0"/>
        <w:snapToGrid w:val="0"/>
        <w:spacing w:before="0" w:beforeAutospacing="0" w:after="0" w:afterAutospacing="0" w:line="500" w:lineRule="exact"/>
        <w:ind w:firstLine="482"/>
        <w:jc w:val="both"/>
        <w:rPr>
          <w:kern w:val="2"/>
        </w:rPr>
      </w:pPr>
      <w:r>
        <w:rPr>
          <w:rFonts w:hint="eastAsia"/>
          <w:kern w:val="2"/>
        </w:rPr>
        <w:t>（一）公共基础课程</w:t>
      </w:r>
    </w:p>
    <w:p>
      <w:pPr>
        <w:pStyle w:val="18"/>
        <w:adjustRightInd w:val="0"/>
        <w:snapToGrid w:val="0"/>
        <w:spacing w:before="0" w:beforeAutospacing="0" w:after="0" w:afterAutospacing="0" w:line="500" w:lineRule="exact"/>
        <w:ind w:firstLine="480" w:firstLineChars="200"/>
        <w:jc w:val="both"/>
        <w:rPr>
          <w:bCs/>
          <w:iCs/>
          <w:color w:val="000000"/>
        </w:rPr>
      </w:pPr>
      <w:r>
        <w:rPr>
          <w:rFonts w:hint="eastAsia"/>
          <w:bCs/>
          <w:iCs/>
          <w:color w:val="000000"/>
        </w:rPr>
        <w:t>公共基础课程包括必修课、限选课与任选课（全院性公共选修课）。</w:t>
      </w:r>
    </w:p>
    <w:p>
      <w:pPr>
        <w:pStyle w:val="18"/>
        <w:adjustRightInd w:val="0"/>
        <w:snapToGrid w:val="0"/>
        <w:spacing w:before="0" w:beforeAutospacing="0" w:after="0" w:afterAutospacing="0" w:line="500" w:lineRule="exact"/>
        <w:ind w:firstLine="480" w:firstLineChars="200"/>
        <w:jc w:val="both"/>
        <w:rPr>
          <w:bCs/>
          <w:iCs/>
          <w:color w:val="000000"/>
        </w:rPr>
      </w:pPr>
      <w:r>
        <w:rPr>
          <w:rFonts w:hint="eastAsia"/>
          <w:bCs/>
          <w:iCs/>
          <w:color w:val="000000"/>
        </w:rPr>
        <w:t>公共基础必修课包括：思想道德修养与法律基础、毛泽东思想和中国特色社会主义理论体系概论、体育（Ⅰ）（Ⅱ）（Ⅲ）（Ⅳ）、军事理论、军事技能、形势与政策、大学生职业发展与就业指导、大学生心理健康教育。</w:t>
      </w:r>
    </w:p>
    <w:p>
      <w:pPr>
        <w:pStyle w:val="18"/>
        <w:adjustRightInd w:val="0"/>
        <w:snapToGrid w:val="0"/>
        <w:spacing w:before="0" w:beforeAutospacing="0" w:after="0" w:afterAutospacing="0" w:line="500" w:lineRule="exact"/>
        <w:ind w:firstLine="482"/>
        <w:rPr>
          <w:kern w:val="2"/>
        </w:rPr>
      </w:pPr>
      <w:r>
        <w:rPr>
          <w:rFonts w:hint="eastAsia"/>
          <w:bCs/>
          <w:iCs/>
          <w:color w:val="000000"/>
        </w:rPr>
        <w:t>公共基础限选课包括：高职计算机应用基础、高职语文等课程；让每位学生积极参与并完成劳动实践、创新创业实践、社团、志愿服务及其他社会公益活动等，且至少获2个学分。鼓励学生利用图书馆进行泛读和精读，在毕业前要求学生通过学分认定，获得课外阅读2个学分</w:t>
      </w:r>
      <w:r>
        <w:rPr>
          <w:rFonts w:hint="eastAsia" w:ascii="华文宋体" w:hAnsi="华文宋体" w:eastAsia="华文宋体" w:cs="华文宋体"/>
          <w:kern w:val="2"/>
        </w:rPr>
        <w:t>。</w:t>
      </w:r>
    </w:p>
    <w:p>
      <w:pPr>
        <w:pStyle w:val="18"/>
        <w:adjustRightInd w:val="0"/>
        <w:snapToGrid w:val="0"/>
        <w:spacing w:before="0" w:beforeAutospacing="0" w:after="0" w:afterAutospacing="0" w:line="500" w:lineRule="exact"/>
        <w:ind w:firstLine="482"/>
        <w:jc w:val="both"/>
        <w:rPr>
          <w:kern w:val="2"/>
          <w:highlight w:val="none"/>
        </w:rPr>
      </w:pPr>
      <w:r>
        <w:rPr>
          <w:highlight w:val="none"/>
        </w:rPr>
        <w:t>公共基础选修课根据课程类型分为文化基础、素质拓展、创新创业等3大类，学生须选足10个学分。其中，创新创业类不低于2学分，人文美育类不低于2个学分</w:t>
      </w:r>
      <w:r>
        <w:rPr>
          <w:rFonts w:hint="eastAsia"/>
          <w:kern w:val="2"/>
          <w:highlight w:val="none"/>
        </w:rPr>
        <w:t>。</w:t>
      </w:r>
    </w:p>
    <w:p>
      <w:pPr>
        <w:pStyle w:val="18"/>
        <w:adjustRightInd w:val="0"/>
        <w:snapToGrid w:val="0"/>
        <w:spacing w:before="0" w:beforeAutospacing="0" w:after="0" w:afterAutospacing="0" w:line="500" w:lineRule="exact"/>
        <w:ind w:firstLine="482"/>
        <w:jc w:val="both"/>
        <w:rPr>
          <w:kern w:val="2"/>
        </w:rPr>
      </w:pPr>
      <w:r>
        <w:rPr>
          <w:rFonts w:hint="eastAsia"/>
          <w:kern w:val="2"/>
        </w:rPr>
        <w:t>本专业公共基础课教学内容与要求如表4所示：</w:t>
      </w:r>
    </w:p>
    <w:p>
      <w:pPr>
        <w:spacing w:line="500" w:lineRule="exact"/>
        <w:jc w:val="center"/>
        <w:rPr>
          <w:rFonts w:ascii="宋体" w:hAnsi="宋体" w:cs="宋体"/>
          <w:sz w:val="24"/>
          <w:szCs w:val="24"/>
        </w:rPr>
      </w:pPr>
      <w:r>
        <w:rPr>
          <w:rFonts w:hint="eastAsia" w:ascii="宋体" w:hAnsi="宋体" w:cs="宋体"/>
          <w:sz w:val="24"/>
          <w:szCs w:val="24"/>
        </w:rPr>
        <w:t>表4 公共基础课教学内容与要求</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987"/>
        <w:gridCol w:w="1123"/>
        <w:gridCol w:w="3073"/>
        <w:gridCol w:w="3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0" w:type="pct"/>
            <w:vAlign w:val="center"/>
          </w:tcPr>
          <w:p>
            <w:pPr>
              <w:widowControl/>
              <w:jc w:val="center"/>
              <w:outlineLvl w:val="0"/>
              <w:rPr>
                <w:rFonts w:ascii="宋体" w:hAnsi="宋体" w:cs="宋体"/>
                <w:kern w:val="0"/>
                <w:szCs w:val="21"/>
              </w:rPr>
            </w:pPr>
            <w:r>
              <w:rPr>
                <w:rFonts w:hint="eastAsia" w:ascii="宋体" w:hAnsi="宋体" w:cs="宋体"/>
                <w:kern w:val="0"/>
                <w:szCs w:val="21"/>
              </w:rPr>
              <w:t>序号</w:t>
            </w:r>
          </w:p>
        </w:tc>
        <w:tc>
          <w:tcPr>
            <w:tcW w:w="551" w:type="pct"/>
            <w:vAlign w:val="center"/>
          </w:tcPr>
          <w:p>
            <w:pPr>
              <w:widowControl/>
              <w:jc w:val="center"/>
              <w:outlineLvl w:val="0"/>
              <w:rPr>
                <w:rFonts w:ascii="宋体" w:hAnsi="宋体" w:cs="宋体"/>
                <w:kern w:val="0"/>
                <w:szCs w:val="21"/>
              </w:rPr>
            </w:pPr>
            <w:r>
              <w:rPr>
                <w:rFonts w:hint="eastAsia" w:ascii="宋体" w:hAnsi="宋体" w:cs="宋体"/>
                <w:kern w:val="0"/>
                <w:szCs w:val="21"/>
              </w:rPr>
              <w:t>课程名称</w:t>
            </w:r>
          </w:p>
        </w:tc>
        <w:tc>
          <w:tcPr>
            <w:tcW w:w="627" w:type="pct"/>
            <w:vAlign w:val="center"/>
          </w:tcPr>
          <w:p>
            <w:pPr>
              <w:widowControl/>
              <w:jc w:val="center"/>
              <w:outlineLvl w:val="0"/>
              <w:rPr>
                <w:rFonts w:ascii="宋体" w:hAnsi="宋体" w:cs="宋体"/>
                <w:kern w:val="0"/>
                <w:szCs w:val="21"/>
              </w:rPr>
            </w:pPr>
            <w:r>
              <w:rPr>
                <w:rFonts w:hint="eastAsia" w:ascii="宋体" w:hAnsi="宋体" w:cs="宋体"/>
                <w:kern w:val="0"/>
                <w:szCs w:val="21"/>
              </w:rPr>
              <w:t>课程类别</w:t>
            </w:r>
          </w:p>
        </w:tc>
        <w:tc>
          <w:tcPr>
            <w:tcW w:w="1715" w:type="pct"/>
            <w:vAlign w:val="center"/>
          </w:tcPr>
          <w:p>
            <w:pPr>
              <w:widowControl/>
              <w:jc w:val="center"/>
              <w:outlineLvl w:val="0"/>
              <w:rPr>
                <w:rFonts w:ascii="宋体" w:hAnsi="宋体" w:cs="宋体"/>
                <w:kern w:val="0"/>
                <w:szCs w:val="21"/>
              </w:rPr>
            </w:pPr>
            <w:r>
              <w:rPr>
                <w:rFonts w:hint="eastAsia" w:ascii="宋体" w:hAnsi="宋体" w:cs="宋体"/>
                <w:kern w:val="0"/>
                <w:szCs w:val="21"/>
              </w:rPr>
              <w:t>主要教学内容</w:t>
            </w:r>
          </w:p>
        </w:tc>
        <w:tc>
          <w:tcPr>
            <w:tcW w:w="1714" w:type="pct"/>
            <w:vAlign w:val="center"/>
          </w:tcPr>
          <w:p>
            <w:pPr>
              <w:widowControl/>
              <w:jc w:val="center"/>
              <w:outlineLvl w:val="0"/>
              <w:rPr>
                <w:rFonts w:ascii="宋体" w:hAnsi="宋体" w:cs="宋体"/>
                <w:kern w:val="0"/>
                <w:szCs w:val="21"/>
              </w:rPr>
            </w:pPr>
            <w:r>
              <w:rPr>
                <w:rFonts w:hint="eastAsia" w:ascii="宋体" w:hAnsi="宋体" w:cs="宋体"/>
                <w:kern w:val="0"/>
                <w:szCs w:val="21"/>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0" w:type="pct"/>
            <w:vAlign w:val="center"/>
          </w:tcPr>
          <w:p>
            <w:pPr>
              <w:widowControl/>
              <w:ind w:left="-104"/>
              <w:jc w:val="center"/>
              <w:outlineLvl w:val="0"/>
              <w:rPr>
                <w:rFonts w:ascii="宋体" w:hAnsi="宋体" w:cs="宋体"/>
                <w:kern w:val="0"/>
                <w:szCs w:val="21"/>
              </w:rPr>
            </w:pPr>
            <w:r>
              <w:rPr>
                <w:rFonts w:hint="eastAsia" w:ascii="宋体" w:hAnsi="宋体" w:cs="宋体"/>
                <w:kern w:val="0"/>
                <w:szCs w:val="21"/>
              </w:rPr>
              <w:t>1</w:t>
            </w:r>
          </w:p>
        </w:tc>
        <w:tc>
          <w:tcPr>
            <w:tcW w:w="551" w:type="pct"/>
            <w:vAlign w:val="center"/>
          </w:tcPr>
          <w:p>
            <w:pPr>
              <w:widowControl/>
              <w:jc w:val="center"/>
              <w:outlineLvl w:val="0"/>
              <w:rPr>
                <w:rFonts w:ascii="宋体" w:hAnsi="宋体" w:cs="宋体"/>
                <w:kern w:val="0"/>
                <w:szCs w:val="21"/>
                <w:u w:val="double"/>
              </w:rPr>
            </w:pPr>
            <w:r>
              <w:rPr>
                <w:rFonts w:hint="eastAsia" w:ascii="宋体" w:hAnsi="宋体" w:cs="宋体"/>
                <w:szCs w:val="21"/>
              </w:rPr>
              <w:t>思想道德修养与法律基础</w:t>
            </w:r>
          </w:p>
        </w:tc>
        <w:tc>
          <w:tcPr>
            <w:tcW w:w="627" w:type="pct"/>
            <w:vAlign w:val="center"/>
          </w:tcPr>
          <w:p>
            <w:pPr>
              <w:widowControl/>
              <w:jc w:val="center"/>
              <w:outlineLvl w:val="0"/>
              <w:rPr>
                <w:rFonts w:ascii="宋体" w:hAnsi="宋体" w:cs="宋体"/>
                <w:kern w:val="0"/>
                <w:szCs w:val="21"/>
              </w:rPr>
            </w:pPr>
            <w:r>
              <w:rPr>
                <w:rFonts w:hint="eastAsia" w:ascii="宋体" w:hAnsi="宋体" w:cs="宋体"/>
                <w:kern w:val="0"/>
                <w:szCs w:val="21"/>
              </w:rPr>
              <w:t>公共基础必修课</w:t>
            </w:r>
          </w:p>
        </w:tc>
        <w:tc>
          <w:tcPr>
            <w:tcW w:w="1715" w:type="pct"/>
            <w:vAlign w:val="center"/>
          </w:tcPr>
          <w:p>
            <w:pPr>
              <w:widowControl/>
              <w:outlineLvl w:val="0"/>
              <w:rPr>
                <w:rFonts w:ascii="宋体" w:hAnsi="宋体" w:cs="宋体"/>
                <w:szCs w:val="21"/>
              </w:rPr>
            </w:pPr>
            <w:r>
              <w:rPr>
                <w:rFonts w:hint="eastAsia" w:ascii="宋体" w:hAnsi="宋体" w:cs="宋体"/>
                <w:kern w:val="0"/>
                <w:szCs w:val="21"/>
              </w:rPr>
              <w:t>课程的教学内容主要分为“人生观教育”、“价值观教育”、 “道德观教育”及“法制观教育”四个模块，主要教育学生通过理论学习和实践体验，牢固树立坚定的理想信念和正确的价值观念,陶冶高尚的道德情操，增强尊法学法守法用法的自觉性，不断提高自身的思想道德素质和法治素养。</w:t>
            </w:r>
          </w:p>
        </w:tc>
        <w:tc>
          <w:tcPr>
            <w:tcW w:w="1714" w:type="pct"/>
            <w:vAlign w:val="center"/>
          </w:tcPr>
          <w:p>
            <w:pPr>
              <w:widowControl/>
              <w:outlineLvl w:val="0"/>
              <w:rPr>
                <w:rFonts w:ascii="宋体" w:hAnsi="宋体" w:cs="宋体"/>
                <w:szCs w:val="21"/>
              </w:rPr>
            </w:pPr>
            <w:r>
              <w:rPr>
                <w:rFonts w:hint="eastAsia" w:ascii="宋体" w:hAnsi="宋体" w:cs="宋体"/>
                <w:kern w:val="0"/>
                <w:szCs w:val="21"/>
              </w:rPr>
              <w:t>紧紧抓住本课程严谨理论性、鲜明实践性、具体针对性的特点，按照新时代对高职学生应具备的道德和法律素质的要求，着眼于学生职业素质的提高，确立以“厚德尚能”为目标，以“三个结合”为理念，注重理论与实际相结合、感性认识和理性分析相结合的原则，着力培养学生职业素质和能力，实现高职思想政治理论课从“知性教育”向“知行合一”的行动教学转变，配合专业教育，服务学生未来的职业生涯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0" w:type="pct"/>
            <w:vAlign w:val="center"/>
          </w:tcPr>
          <w:p>
            <w:pPr>
              <w:widowControl/>
              <w:ind w:left="-104"/>
              <w:jc w:val="center"/>
              <w:outlineLvl w:val="0"/>
              <w:rPr>
                <w:rFonts w:ascii="宋体" w:hAnsi="宋体" w:cs="宋体"/>
                <w:kern w:val="0"/>
                <w:szCs w:val="21"/>
              </w:rPr>
            </w:pPr>
            <w:r>
              <w:rPr>
                <w:rFonts w:hint="eastAsia" w:ascii="宋体" w:hAnsi="宋体" w:cs="宋体"/>
                <w:kern w:val="0"/>
                <w:szCs w:val="21"/>
              </w:rPr>
              <w:t>2</w:t>
            </w:r>
          </w:p>
        </w:tc>
        <w:tc>
          <w:tcPr>
            <w:tcW w:w="551" w:type="pct"/>
            <w:vAlign w:val="center"/>
          </w:tcPr>
          <w:p>
            <w:pPr>
              <w:widowControl/>
              <w:jc w:val="center"/>
              <w:outlineLvl w:val="0"/>
              <w:rPr>
                <w:rFonts w:ascii="宋体" w:hAnsi="宋体" w:cs="宋体"/>
                <w:kern w:val="0"/>
                <w:szCs w:val="21"/>
                <w:u w:val="double"/>
              </w:rPr>
            </w:pPr>
            <w:r>
              <w:rPr>
                <w:rFonts w:hint="eastAsia" w:ascii="宋体" w:hAnsi="宋体" w:cs="宋体"/>
                <w:szCs w:val="21"/>
              </w:rPr>
              <w:t>毛泽东思想和中国特色社会主义理论体系概论</w:t>
            </w:r>
          </w:p>
        </w:tc>
        <w:tc>
          <w:tcPr>
            <w:tcW w:w="627" w:type="pct"/>
            <w:vAlign w:val="center"/>
          </w:tcPr>
          <w:p>
            <w:pPr>
              <w:widowControl/>
              <w:jc w:val="center"/>
              <w:outlineLvl w:val="0"/>
              <w:rPr>
                <w:rFonts w:ascii="宋体" w:hAnsi="宋体" w:cs="宋体"/>
                <w:kern w:val="0"/>
                <w:szCs w:val="21"/>
              </w:rPr>
            </w:pPr>
            <w:r>
              <w:rPr>
                <w:rFonts w:hint="eastAsia" w:ascii="宋体" w:hAnsi="宋体" w:cs="宋体"/>
                <w:kern w:val="0"/>
                <w:szCs w:val="21"/>
              </w:rPr>
              <w:t>公共基础必修课</w:t>
            </w:r>
          </w:p>
        </w:tc>
        <w:tc>
          <w:tcPr>
            <w:tcW w:w="1715" w:type="pct"/>
            <w:vAlign w:val="center"/>
          </w:tcPr>
          <w:p>
            <w:pPr>
              <w:widowControl/>
              <w:outlineLvl w:val="0"/>
              <w:rPr>
                <w:rFonts w:ascii="宋体" w:hAnsi="宋体" w:cs="宋体"/>
                <w:szCs w:val="21"/>
              </w:rPr>
            </w:pPr>
            <w:r>
              <w:rPr>
                <w:rFonts w:hint="eastAsia" w:ascii="宋体" w:hAnsi="宋体" w:cs="宋体"/>
                <w:kern w:val="0"/>
                <w:szCs w:val="21"/>
              </w:rPr>
              <w:t>课程的教学内容以中国化的马克思主义为主题，以马克思主义中国化为主线，以中国特色社会主义建设为重点，从理论与实践、历史与逻辑的统一上揭示马克思主义中国化的理论轨迹，阐述了中国共产党在把马克思主义基本原理与中国实际相结合历史进程中，不断探索适合中国国情的新民主主义道路、社会主义改造道路、社会主义建设和改革的道路，以及中国共产党在新时代坚持的基本理论、基本路线、基本方略。</w:t>
            </w:r>
          </w:p>
        </w:tc>
        <w:tc>
          <w:tcPr>
            <w:tcW w:w="1714" w:type="pct"/>
            <w:vAlign w:val="center"/>
          </w:tcPr>
          <w:p>
            <w:pPr>
              <w:widowControl/>
              <w:outlineLvl w:val="0"/>
              <w:rPr>
                <w:rFonts w:ascii="宋体" w:hAnsi="宋体" w:cs="宋体"/>
                <w:szCs w:val="21"/>
              </w:rPr>
            </w:pPr>
            <w:r>
              <w:rPr>
                <w:rFonts w:hint="eastAsia" w:ascii="宋体" w:hAnsi="宋体" w:cs="宋体"/>
                <w:kern w:val="0"/>
                <w:szCs w:val="21"/>
              </w:rPr>
              <w:t>适应新时代新阶段改革开放和现代化建设新形势的要求，坚持继承与创新相结合，根据当前大学生成长发展的需求和特点，构建适应社会发展需要和以学生发展为本的课程结构。要求学生系统了解该课程是以马克思主义中国化为主线，掌握马克思主义中国化理论成果的主要内容、精神实质、历史地位和指导意义；掌握中国共产党不断推进马克思主义基本原理与中国具体实际相结合的历史进程和基本经验；掌握以马克思主义中国化最新成果为重点，全面把握中国特色社会主义进入新时代，习近平新时代中国特色社会主义思想的主要内容和历史地位及建设社会主义现代化强国的战略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0" w:type="pct"/>
            <w:vAlign w:val="center"/>
          </w:tcPr>
          <w:p>
            <w:pPr>
              <w:widowControl/>
              <w:ind w:left="-104"/>
              <w:jc w:val="center"/>
              <w:outlineLvl w:val="0"/>
              <w:rPr>
                <w:rFonts w:ascii="宋体" w:hAnsi="宋体" w:cs="宋体"/>
                <w:kern w:val="0"/>
                <w:szCs w:val="21"/>
              </w:rPr>
            </w:pPr>
            <w:r>
              <w:rPr>
                <w:rFonts w:hint="eastAsia" w:ascii="宋体" w:hAnsi="宋体" w:cs="宋体"/>
                <w:kern w:val="0"/>
                <w:szCs w:val="21"/>
              </w:rPr>
              <w:t>3</w:t>
            </w:r>
          </w:p>
        </w:tc>
        <w:tc>
          <w:tcPr>
            <w:tcW w:w="551" w:type="pct"/>
            <w:vAlign w:val="center"/>
          </w:tcPr>
          <w:p>
            <w:pPr>
              <w:widowControl/>
              <w:jc w:val="center"/>
              <w:outlineLvl w:val="0"/>
              <w:rPr>
                <w:rFonts w:ascii="宋体" w:hAnsi="宋体" w:cs="宋体"/>
                <w:kern w:val="0"/>
                <w:szCs w:val="21"/>
                <w:u w:val="double"/>
              </w:rPr>
            </w:pPr>
            <w:r>
              <w:rPr>
                <w:rFonts w:hint="eastAsia" w:ascii="宋体" w:hAnsi="宋体" w:cs="宋体"/>
                <w:szCs w:val="21"/>
              </w:rPr>
              <w:t>体育（Ⅰ）</w:t>
            </w:r>
          </w:p>
        </w:tc>
        <w:tc>
          <w:tcPr>
            <w:tcW w:w="627" w:type="pct"/>
            <w:vAlign w:val="center"/>
          </w:tcPr>
          <w:p>
            <w:pPr>
              <w:widowControl/>
              <w:jc w:val="center"/>
              <w:outlineLvl w:val="0"/>
              <w:rPr>
                <w:rFonts w:ascii="宋体" w:hAnsi="宋体" w:cs="宋体"/>
                <w:kern w:val="0"/>
                <w:szCs w:val="21"/>
              </w:rPr>
            </w:pPr>
            <w:r>
              <w:rPr>
                <w:rFonts w:hint="eastAsia" w:ascii="宋体" w:hAnsi="宋体" w:cs="宋体"/>
                <w:kern w:val="0"/>
                <w:szCs w:val="21"/>
              </w:rPr>
              <w:t>公共基础必修课</w:t>
            </w:r>
          </w:p>
        </w:tc>
        <w:tc>
          <w:tcPr>
            <w:tcW w:w="1715" w:type="pct"/>
            <w:vAlign w:val="center"/>
          </w:tcPr>
          <w:p>
            <w:pPr>
              <w:widowControl/>
              <w:outlineLvl w:val="0"/>
              <w:rPr>
                <w:rFonts w:ascii="宋体" w:hAnsi="宋体" w:cs="宋体"/>
                <w:szCs w:val="21"/>
              </w:rPr>
            </w:pPr>
            <w:r>
              <w:rPr>
                <w:rFonts w:hint="eastAsia" w:ascii="宋体" w:hAnsi="宋体" w:cs="宋体"/>
                <w:kern w:val="0"/>
                <w:szCs w:val="21"/>
              </w:rPr>
              <w:t>本课程为体育基础综合课，以学生身体素质锻炼为主，增强体质。</w:t>
            </w:r>
          </w:p>
        </w:tc>
        <w:tc>
          <w:tcPr>
            <w:tcW w:w="1714" w:type="pct"/>
          </w:tcPr>
          <w:p>
            <w:pPr>
              <w:widowControl/>
              <w:outlineLvl w:val="0"/>
              <w:rPr>
                <w:rFonts w:ascii="宋体" w:hAnsi="宋体" w:cs="宋体"/>
                <w:szCs w:val="21"/>
              </w:rPr>
            </w:pPr>
            <w:r>
              <w:rPr>
                <w:rFonts w:hint="eastAsia" w:ascii="宋体" w:hAnsi="宋体" w:cs="宋体"/>
                <w:kern w:val="0"/>
                <w:szCs w:val="21"/>
              </w:rPr>
              <w:t>教学过程中结合大学生体质健康测试项目，提高学生速度、耐力、柔韧、力量等身体素质。培养终身体育习惯。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0" w:type="pct"/>
            <w:vAlign w:val="center"/>
          </w:tcPr>
          <w:p>
            <w:pPr>
              <w:widowControl/>
              <w:ind w:left="-104"/>
              <w:jc w:val="center"/>
              <w:outlineLvl w:val="0"/>
              <w:rPr>
                <w:rFonts w:ascii="宋体" w:hAnsi="宋体" w:cs="宋体"/>
                <w:kern w:val="0"/>
                <w:szCs w:val="21"/>
              </w:rPr>
            </w:pPr>
            <w:r>
              <w:rPr>
                <w:rFonts w:hint="eastAsia" w:ascii="宋体" w:hAnsi="宋体" w:cs="宋体"/>
                <w:kern w:val="0"/>
                <w:szCs w:val="21"/>
              </w:rPr>
              <w:t>4</w:t>
            </w:r>
          </w:p>
        </w:tc>
        <w:tc>
          <w:tcPr>
            <w:tcW w:w="551" w:type="pct"/>
            <w:vAlign w:val="center"/>
          </w:tcPr>
          <w:p>
            <w:pPr>
              <w:widowControl/>
              <w:jc w:val="center"/>
              <w:outlineLvl w:val="0"/>
              <w:rPr>
                <w:rFonts w:ascii="宋体" w:hAnsi="宋体" w:cs="宋体"/>
                <w:kern w:val="0"/>
                <w:szCs w:val="21"/>
                <w:u w:val="double"/>
              </w:rPr>
            </w:pPr>
            <w:r>
              <w:rPr>
                <w:rFonts w:hint="eastAsia" w:ascii="宋体" w:hAnsi="宋体" w:cs="宋体"/>
                <w:szCs w:val="21"/>
              </w:rPr>
              <w:t>体育（Ⅱ）</w:t>
            </w:r>
          </w:p>
        </w:tc>
        <w:tc>
          <w:tcPr>
            <w:tcW w:w="627" w:type="pct"/>
            <w:vAlign w:val="center"/>
          </w:tcPr>
          <w:p>
            <w:pPr>
              <w:widowControl/>
              <w:jc w:val="center"/>
              <w:outlineLvl w:val="0"/>
              <w:rPr>
                <w:rFonts w:ascii="宋体" w:hAnsi="宋体" w:cs="宋体"/>
                <w:kern w:val="0"/>
                <w:szCs w:val="21"/>
              </w:rPr>
            </w:pPr>
            <w:r>
              <w:rPr>
                <w:rFonts w:hint="eastAsia" w:ascii="宋体" w:hAnsi="宋体" w:cs="宋体"/>
                <w:kern w:val="0"/>
                <w:szCs w:val="21"/>
              </w:rPr>
              <w:t>公共基础必修课</w:t>
            </w:r>
          </w:p>
        </w:tc>
        <w:tc>
          <w:tcPr>
            <w:tcW w:w="1715" w:type="pct"/>
            <w:vAlign w:val="center"/>
          </w:tcPr>
          <w:p>
            <w:pPr>
              <w:widowControl/>
              <w:outlineLvl w:val="0"/>
              <w:rPr>
                <w:rFonts w:ascii="宋体" w:hAnsi="宋体" w:cs="宋体"/>
                <w:szCs w:val="21"/>
              </w:rPr>
            </w:pPr>
            <w:r>
              <w:rPr>
                <w:rFonts w:hint="eastAsia" w:ascii="宋体" w:hAnsi="宋体" w:cs="宋体"/>
                <w:kern w:val="0"/>
                <w:szCs w:val="21"/>
              </w:rPr>
              <w:t>本课程为体育选项教学，主要有篮球、排球、足球、气排球、乒乓球、羽毛球、体育舞蹈、健美操、武术散打、形体训练等项目供学生选课，教学内容主要是各项目的基本技术与战术，以及基本竞赛规则。</w:t>
            </w:r>
          </w:p>
        </w:tc>
        <w:tc>
          <w:tcPr>
            <w:tcW w:w="1714" w:type="pct"/>
          </w:tcPr>
          <w:p>
            <w:pPr>
              <w:widowControl/>
              <w:outlineLvl w:val="0"/>
              <w:rPr>
                <w:rFonts w:ascii="宋体" w:hAnsi="宋体" w:cs="宋体"/>
                <w:szCs w:val="21"/>
              </w:rPr>
            </w:pPr>
            <w:r>
              <w:rPr>
                <w:rFonts w:hint="eastAsia" w:ascii="宋体" w:hAnsi="宋体" w:cs="宋体"/>
                <w:kern w:val="0"/>
                <w:szCs w:val="21"/>
              </w:rPr>
              <w:t>学生根据自身兴趣爱好，任选一运动项目进行一学期的学习，学期目标掌握该运动项目的基本技术，能顺利通过该项目的素质和技能考核。培养终身体育习惯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0" w:type="pct"/>
            <w:vAlign w:val="center"/>
          </w:tcPr>
          <w:p>
            <w:pPr>
              <w:widowControl/>
              <w:ind w:left="-104"/>
              <w:jc w:val="center"/>
              <w:outlineLvl w:val="0"/>
              <w:rPr>
                <w:rFonts w:ascii="宋体" w:hAnsi="宋体" w:cs="宋体"/>
                <w:kern w:val="0"/>
                <w:szCs w:val="21"/>
              </w:rPr>
            </w:pPr>
            <w:r>
              <w:rPr>
                <w:rFonts w:hint="eastAsia" w:ascii="宋体" w:hAnsi="宋体" w:cs="宋体"/>
                <w:kern w:val="0"/>
                <w:szCs w:val="21"/>
              </w:rPr>
              <w:t>5</w:t>
            </w:r>
          </w:p>
        </w:tc>
        <w:tc>
          <w:tcPr>
            <w:tcW w:w="551" w:type="pct"/>
            <w:vAlign w:val="center"/>
          </w:tcPr>
          <w:p>
            <w:pPr>
              <w:widowControl/>
              <w:jc w:val="center"/>
              <w:outlineLvl w:val="0"/>
              <w:rPr>
                <w:rFonts w:ascii="宋体" w:hAnsi="宋体" w:cs="宋体"/>
                <w:kern w:val="0"/>
                <w:szCs w:val="21"/>
                <w:u w:val="double"/>
              </w:rPr>
            </w:pPr>
            <w:r>
              <w:rPr>
                <w:rFonts w:hint="eastAsia" w:ascii="宋体" w:hAnsi="宋体" w:cs="宋体"/>
                <w:szCs w:val="21"/>
              </w:rPr>
              <w:t>体育（Ⅲ）</w:t>
            </w:r>
          </w:p>
        </w:tc>
        <w:tc>
          <w:tcPr>
            <w:tcW w:w="627" w:type="pct"/>
            <w:vAlign w:val="center"/>
          </w:tcPr>
          <w:p>
            <w:pPr>
              <w:widowControl/>
              <w:jc w:val="center"/>
              <w:outlineLvl w:val="0"/>
              <w:rPr>
                <w:rFonts w:ascii="宋体" w:hAnsi="宋体" w:cs="宋体"/>
                <w:kern w:val="0"/>
                <w:szCs w:val="21"/>
              </w:rPr>
            </w:pPr>
            <w:r>
              <w:rPr>
                <w:rFonts w:hint="eastAsia" w:ascii="宋体" w:hAnsi="宋体" w:cs="宋体"/>
                <w:kern w:val="0"/>
                <w:szCs w:val="21"/>
              </w:rPr>
              <w:t>公共基础必修课</w:t>
            </w:r>
          </w:p>
        </w:tc>
        <w:tc>
          <w:tcPr>
            <w:tcW w:w="1715" w:type="pct"/>
            <w:vAlign w:val="center"/>
          </w:tcPr>
          <w:p>
            <w:pPr>
              <w:widowControl/>
              <w:outlineLvl w:val="0"/>
              <w:rPr>
                <w:rFonts w:ascii="宋体" w:hAnsi="宋体" w:cs="宋体"/>
                <w:szCs w:val="21"/>
              </w:rPr>
            </w:pPr>
            <w:r>
              <w:rPr>
                <w:rFonts w:hint="eastAsia" w:ascii="宋体" w:hAnsi="宋体" w:cs="宋体"/>
                <w:kern w:val="0"/>
                <w:szCs w:val="21"/>
              </w:rPr>
              <w:t>本课程为体育选项教学，主要有篮球、排球、足球、气排球、乒乓球、羽毛球、体育舞蹈、健美操、武术散打、形体训练等项目供学生选课，是对第二学期选项的科目进行提升，教学内容主要是各项目的基本技术与战术，以及基本竞赛规则。</w:t>
            </w:r>
          </w:p>
        </w:tc>
        <w:tc>
          <w:tcPr>
            <w:tcW w:w="1714" w:type="pct"/>
          </w:tcPr>
          <w:p>
            <w:pPr>
              <w:widowControl/>
              <w:outlineLvl w:val="0"/>
              <w:rPr>
                <w:rFonts w:ascii="宋体" w:hAnsi="宋体" w:cs="宋体"/>
                <w:szCs w:val="21"/>
              </w:rPr>
            </w:pPr>
            <w:r>
              <w:rPr>
                <w:rFonts w:hint="eastAsia" w:ascii="宋体" w:hAnsi="宋体" w:cs="宋体"/>
                <w:kern w:val="0"/>
                <w:szCs w:val="21"/>
              </w:rPr>
              <w:t>学生根据自身兴趣爱好，任选一运动项目进行一学期的学习，学期目标掌握该运动项目的基本技术，能顺利通过该项目的素质和技能考核。培养终身体育习惯。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390" w:type="pct"/>
            <w:vAlign w:val="center"/>
          </w:tcPr>
          <w:p>
            <w:pPr>
              <w:widowControl/>
              <w:ind w:left="-104"/>
              <w:jc w:val="center"/>
              <w:outlineLvl w:val="0"/>
              <w:rPr>
                <w:rFonts w:ascii="宋体" w:hAnsi="宋体" w:cs="宋体"/>
                <w:kern w:val="0"/>
                <w:szCs w:val="21"/>
              </w:rPr>
            </w:pPr>
            <w:r>
              <w:rPr>
                <w:rFonts w:hint="eastAsia" w:ascii="宋体" w:hAnsi="宋体" w:cs="宋体"/>
                <w:kern w:val="0"/>
                <w:szCs w:val="21"/>
              </w:rPr>
              <w:t>6</w:t>
            </w:r>
          </w:p>
        </w:tc>
        <w:tc>
          <w:tcPr>
            <w:tcW w:w="551" w:type="pct"/>
            <w:vAlign w:val="center"/>
          </w:tcPr>
          <w:p>
            <w:pPr>
              <w:widowControl/>
              <w:jc w:val="center"/>
              <w:outlineLvl w:val="0"/>
              <w:rPr>
                <w:rFonts w:ascii="宋体" w:hAnsi="宋体" w:cs="宋体"/>
                <w:kern w:val="0"/>
                <w:szCs w:val="21"/>
                <w:u w:val="double"/>
              </w:rPr>
            </w:pPr>
            <w:r>
              <w:rPr>
                <w:rFonts w:hint="eastAsia" w:ascii="宋体" w:hAnsi="宋体" w:cs="宋体"/>
                <w:szCs w:val="21"/>
              </w:rPr>
              <w:t>体育（Ⅳ）</w:t>
            </w:r>
          </w:p>
        </w:tc>
        <w:tc>
          <w:tcPr>
            <w:tcW w:w="627" w:type="pct"/>
            <w:vAlign w:val="center"/>
          </w:tcPr>
          <w:p>
            <w:pPr>
              <w:widowControl/>
              <w:jc w:val="center"/>
              <w:outlineLvl w:val="0"/>
              <w:rPr>
                <w:rFonts w:ascii="宋体" w:hAnsi="宋体" w:cs="宋体"/>
                <w:kern w:val="0"/>
                <w:szCs w:val="21"/>
              </w:rPr>
            </w:pPr>
            <w:r>
              <w:rPr>
                <w:rFonts w:hint="eastAsia" w:ascii="宋体" w:hAnsi="宋体" w:cs="宋体"/>
                <w:kern w:val="0"/>
                <w:szCs w:val="21"/>
              </w:rPr>
              <w:t>公共基础必修课</w:t>
            </w:r>
          </w:p>
        </w:tc>
        <w:tc>
          <w:tcPr>
            <w:tcW w:w="1715" w:type="pct"/>
            <w:vAlign w:val="center"/>
          </w:tcPr>
          <w:p>
            <w:pPr>
              <w:widowControl/>
              <w:outlineLvl w:val="0"/>
              <w:rPr>
                <w:rFonts w:ascii="宋体" w:hAnsi="宋体" w:cs="宋体"/>
                <w:szCs w:val="21"/>
              </w:rPr>
            </w:pPr>
            <w:r>
              <w:rPr>
                <w:rFonts w:hint="eastAsia" w:ascii="宋体" w:hAnsi="宋体" w:cs="宋体"/>
                <w:kern w:val="0"/>
                <w:szCs w:val="21"/>
              </w:rPr>
              <w:t>本课程为体育选项教学，主要有篮球、排球、足球、气排球、乒乓球、羽毛球、体育舞蹈、健美操、武术散打、形体训练等项目供学生选课，是对第二学期选项的科目进行提升，教学内容主要是各项目的基本技术与战术，以及基本竞赛规则。</w:t>
            </w:r>
          </w:p>
        </w:tc>
        <w:tc>
          <w:tcPr>
            <w:tcW w:w="1714" w:type="pct"/>
          </w:tcPr>
          <w:p>
            <w:pPr>
              <w:widowControl/>
              <w:outlineLvl w:val="0"/>
              <w:rPr>
                <w:rFonts w:ascii="宋体" w:hAnsi="宋体" w:cs="宋体"/>
                <w:szCs w:val="21"/>
              </w:rPr>
            </w:pPr>
            <w:r>
              <w:rPr>
                <w:rFonts w:hint="eastAsia" w:ascii="宋体" w:hAnsi="宋体" w:cs="宋体"/>
                <w:kern w:val="0"/>
                <w:szCs w:val="21"/>
              </w:rPr>
              <w:t>学生根据自身兴趣爱好，任选一运动项目进行一学期的学习，学期目标掌握该运动项目的基本技术，能顺利通过该项目的素质和技能考核。培养终身体育习惯。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0" w:type="pct"/>
            <w:vAlign w:val="center"/>
          </w:tcPr>
          <w:p>
            <w:pPr>
              <w:widowControl/>
              <w:ind w:left="-104"/>
              <w:jc w:val="center"/>
              <w:outlineLvl w:val="0"/>
              <w:rPr>
                <w:rFonts w:ascii="宋体" w:hAnsi="宋体" w:cs="宋体"/>
                <w:kern w:val="0"/>
                <w:szCs w:val="21"/>
              </w:rPr>
            </w:pPr>
            <w:r>
              <w:rPr>
                <w:rFonts w:hint="eastAsia" w:ascii="宋体" w:hAnsi="宋体" w:cs="宋体"/>
                <w:kern w:val="0"/>
                <w:szCs w:val="21"/>
              </w:rPr>
              <w:t>7</w:t>
            </w:r>
          </w:p>
        </w:tc>
        <w:tc>
          <w:tcPr>
            <w:tcW w:w="551" w:type="pct"/>
            <w:vAlign w:val="center"/>
          </w:tcPr>
          <w:p>
            <w:pPr>
              <w:widowControl/>
              <w:jc w:val="center"/>
              <w:outlineLvl w:val="0"/>
              <w:rPr>
                <w:rFonts w:ascii="宋体" w:hAnsi="宋体" w:cs="宋体"/>
                <w:kern w:val="0"/>
                <w:szCs w:val="21"/>
                <w:u w:val="double"/>
              </w:rPr>
            </w:pPr>
            <w:r>
              <w:rPr>
                <w:rFonts w:hint="eastAsia" w:ascii="宋体" w:hAnsi="宋体" w:cs="宋体"/>
                <w:szCs w:val="21"/>
              </w:rPr>
              <w:t>军事理论</w:t>
            </w:r>
          </w:p>
        </w:tc>
        <w:tc>
          <w:tcPr>
            <w:tcW w:w="627" w:type="pct"/>
            <w:vAlign w:val="center"/>
          </w:tcPr>
          <w:p>
            <w:pPr>
              <w:widowControl/>
              <w:jc w:val="center"/>
              <w:outlineLvl w:val="0"/>
              <w:rPr>
                <w:rFonts w:ascii="宋体" w:hAnsi="宋体" w:cs="宋体"/>
                <w:kern w:val="0"/>
                <w:szCs w:val="21"/>
              </w:rPr>
            </w:pPr>
            <w:r>
              <w:rPr>
                <w:rFonts w:hint="eastAsia" w:ascii="宋体" w:hAnsi="宋体" w:cs="宋体"/>
                <w:kern w:val="0"/>
                <w:szCs w:val="21"/>
              </w:rPr>
              <w:t>公共基础必修课</w:t>
            </w:r>
          </w:p>
        </w:tc>
        <w:tc>
          <w:tcPr>
            <w:tcW w:w="1715" w:type="pct"/>
            <w:vAlign w:val="center"/>
          </w:tcPr>
          <w:p>
            <w:pPr>
              <w:widowControl/>
              <w:outlineLvl w:val="0"/>
              <w:rPr>
                <w:rFonts w:ascii="宋体" w:hAnsi="宋体" w:cs="宋体"/>
                <w:szCs w:val="21"/>
              </w:rPr>
            </w:pPr>
            <w:r>
              <w:rPr>
                <w:rFonts w:hint="eastAsia" w:ascii="宋体" w:hAnsi="宋体" w:cs="宋体"/>
                <w:kern w:val="0"/>
                <w:szCs w:val="21"/>
              </w:rPr>
              <w:t>本课程的教学内容主要有：中国国防、军事思想、国家安全、军事高技术（信息化装备）、现代战争。通过该课程教学以提升学生国防意识和军事素养为重点，为实施军民融合发展战略和建设国防后备力量服务。</w:t>
            </w:r>
          </w:p>
        </w:tc>
        <w:tc>
          <w:tcPr>
            <w:tcW w:w="1714" w:type="pct"/>
          </w:tcPr>
          <w:p>
            <w:pPr>
              <w:widowControl/>
              <w:outlineLvl w:val="0"/>
              <w:rPr>
                <w:rFonts w:ascii="宋体" w:hAnsi="宋体" w:cs="宋体"/>
                <w:szCs w:val="21"/>
              </w:rPr>
            </w:pPr>
            <w:r>
              <w:rPr>
                <w:rFonts w:hint="eastAsia" w:ascii="宋体" w:hAnsi="宋体" w:cs="宋体"/>
                <w:kern w:val="0"/>
                <w:szCs w:val="21"/>
              </w:rPr>
              <w:t>通过本课程系统的国防知识教育和严格的军事课教学，使大学生掌握基本军事理论，达到增强国防观念和国家安全意识，强化爱国主义、集体主义观念，加强组织纪律性，促进大学生综合素质的提高。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0" w:type="pct"/>
            <w:vAlign w:val="center"/>
          </w:tcPr>
          <w:p>
            <w:pPr>
              <w:widowControl/>
              <w:ind w:left="-104"/>
              <w:jc w:val="center"/>
              <w:outlineLvl w:val="0"/>
              <w:rPr>
                <w:rFonts w:ascii="宋体" w:hAnsi="宋体" w:cs="宋体"/>
                <w:kern w:val="0"/>
                <w:szCs w:val="21"/>
              </w:rPr>
            </w:pPr>
            <w:r>
              <w:rPr>
                <w:rFonts w:hint="eastAsia" w:ascii="宋体" w:hAnsi="宋体" w:cs="宋体"/>
                <w:kern w:val="0"/>
                <w:szCs w:val="21"/>
              </w:rPr>
              <w:t>8</w:t>
            </w:r>
          </w:p>
        </w:tc>
        <w:tc>
          <w:tcPr>
            <w:tcW w:w="551" w:type="pct"/>
            <w:vAlign w:val="center"/>
          </w:tcPr>
          <w:p>
            <w:pPr>
              <w:widowControl/>
              <w:jc w:val="center"/>
              <w:outlineLvl w:val="0"/>
              <w:rPr>
                <w:rFonts w:ascii="宋体" w:hAnsi="宋体" w:cs="宋体"/>
                <w:kern w:val="0"/>
                <w:szCs w:val="21"/>
                <w:u w:val="double"/>
              </w:rPr>
            </w:pPr>
            <w:r>
              <w:rPr>
                <w:rFonts w:hint="eastAsia" w:ascii="宋体" w:hAnsi="宋体" w:cs="宋体"/>
                <w:szCs w:val="21"/>
              </w:rPr>
              <w:t>军事技能</w:t>
            </w:r>
          </w:p>
        </w:tc>
        <w:tc>
          <w:tcPr>
            <w:tcW w:w="627" w:type="pct"/>
            <w:vAlign w:val="center"/>
          </w:tcPr>
          <w:p>
            <w:pPr>
              <w:widowControl/>
              <w:jc w:val="center"/>
              <w:outlineLvl w:val="0"/>
              <w:rPr>
                <w:rFonts w:ascii="宋体" w:hAnsi="宋体" w:cs="宋体"/>
                <w:kern w:val="0"/>
                <w:szCs w:val="21"/>
              </w:rPr>
            </w:pPr>
            <w:r>
              <w:rPr>
                <w:rFonts w:hint="eastAsia" w:ascii="宋体" w:hAnsi="宋体" w:cs="宋体"/>
                <w:kern w:val="0"/>
                <w:szCs w:val="21"/>
              </w:rPr>
              <w:t>公共基础必修课</w:t>
            </w:r>
          </w:p>
        </w:tc>
        <w:tc>
          <w:tcPr>
            <w:tcW w:w="1715" w:type="pct"/>
            <w:vAlign w:val="center"/>
          </w:tcPr>
          <w:p>
            <w:pPr>
              <w:widowControl/>
              <w:outlineLvl w:val="0"/>
              <w:rPr>
                <w:rFonts w:ascii="宋体" w:hAnsi="宋体" w:cs="宋体"/>
                <w:szCs w:val="21"/>
              </w:rPr>
            </w:pPr>
            <w:r>
              <w:rPr>
                <w:rFonts w:hint="eastAsia" w:ascii="宋体" w:hAnsi="宋体" w:cs="宋体"/>
                <w:color w:val="000000"/>
                <w:kern w:val="0"/>
                <w:szCs w:val="21"/>
              </w:rPr>
              <w:t>教学内容包括：共同条令教育与训练、战术训练、防卫技能与战时防护训练、战备基础与应用训练等模块。</w:t>
            </w:r>
          </w:p>
        </w:tc>
        <w:tc>
          <w:tcPr>
            <w:tcW w:w="1714" w:type="pct"/>
            <w:vAlign w:val="center"/>
          </w:tcPr>
          <w:p>
            <w:pPr>
              <w:widowControl/>
              <w:outlineLvl w:val="0"/>
              <w:rPr>
                <w:rFonts w:ascii="宋体" w:hAnsi="宋体" w:cs="宋体"/>
                <w:szCs w:val="21"/>
              </w:rPr>
            </w:pPr>
            <w:r>
              <w:rPr>
                <w:rFonts w:hint="eastAsia" w:ascii="宋体" w:hAnsi="宋体" w:cs="宋体"/>
                <w:color w:val="000000"/>
                <w:kern w:val="0"/>
                <w:szCs w:val="21"/>
              </w:rPr>
              <w:t>让学生了解掌握军事基础知识和基本军事技能，增强国防观念、国家安全意识和忧患危机意识，弘扬爱国主义精神、传承红色基因、提高学生综合国防素质。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390" w:type="pct"/>
            <w:vAlign w:val="center"/>
          </w:tcPr>
          <w:p>
            <w:pPr>
              <w:widowControl/>
              <w:ind w:left="-104"/>
              <w:jc w:val="center"/>
              <w:outlineLvl w:val="0"/>
              <w:rPr>
                <w:rFonts w:ascii="宋体" w:hAnsi="宋体" w:cs="宋体"/>
                <w:kern w:val="0"/>
                <w:szCs w:val="21"/>
              </w:rPr>
            </w:pPr>
            <w:r>
              <w:rPr>
                <w:rFonts w:hint="eastAsia" w:ascii="宋体" w:hAnsi="宋体" w:cs="宋体"/>
                <w:kern w:val="0"/>
                <w:szCs w:val="21"/>
              </w:rPr>
              <w:t>9</w:t>
            </w:r>
          </w:p>
        </w:tc>
        <w:tc>
          <w:tcPr>
            <w:tcW w:w="551" w:type="pct"/>
            <w:vAlign w:val="center"/>
          </w:tcPr>
          <w:p>
            <w:pPr>
              <w:widowControl/>
              <w:jc w:val="center"/>
              <w:outlineLvl w:val="0"/>
              <w:rPr>
                <w:rFonts w:ascii="宋体" w:hAnsi="宋体" w:cs="宋体"/>
                <w:kern w:val="0"/>
                <w:szCs w:val="21"/>
                <w:u w:val="double"/>
              </w:rPr>
            </w:pPr>
            <w:r>
              <w:rPr>
                <w:rFonts w:hint="eastAsia" w:ascii="宋体" w:hAnsi="宋体" w:cs="宋体"/>
                <w:szCs w:val="21"/>
              </w:rPr>
              <w:t>形势与政策</w:t>
            </w:r>
          </w:p>
        </w:tc>
        <w:tc>
          <w:tcPr>
            <w:tcW w:w="627" w:type="pct"/>
            <w:vAlign w:val="center"/>
          </w:tcPr>
          <w:p>
            <w:pPr>
              <w:widowControl/>
              <w:jc w:val="center"/>
              <w:outlineLvl w:val="0"/>
              <w:rPr>
                <w:rFonts w:ascii="宋体" w:hAnsi="宋体" w:cs="宋体"/>
                <w:kern w:val="0"/>
                <w:szCs w:val="21"/>
              </w:rPr>
            </w:pPr>
            <w:r>
              <w:rPr>
                <w:rFonts w:hint="eastAsia" w:ascii="宋体" w:hAnsi="宋体" w:cs="宋体"/>
                <w:kern w:val="0"/>
                <w:szCs w:val="21"/>
              </w:rPr>
              <w:t>公共基础必修课</w:t>
            </w:r>
          </w:p>
        </w:tc>
        <w:tc>
          <w:tcPr>
            <w:tcW w:w="1715" w:type="pct"/>
            <w:vAlign w:val="center"/>
          </w:tcPr>
          <w:p>
            <w:pPr>
              <w:widowControl/>
              <w:outlineLvl w:val="0"/>
              <w:rPr>
                <w:rFonts w:ascii="宋体" w:hAnsi="宋体" w:cs="宋体"/>
                <w:szCs w:val="21"/>
              </w:rPr>
            </w:pPr>
            <w:r>
              <w:rPr>
                <w:rFonts w:hint="eastAsia" w:ascii="宋体" w:hAnsi="宋体" w:cs="宋体"/>
                <w:kern w:val="0"/>
                <w:szCs w:val="21"/>
              </w:rPr>
              <w:t>课程的教学内容包含形势与政策两部分。形势是国际和国内社会政治和经济发展的状况和态势，政策是党和国家为实现一定时期的目标和任务而制定的行为准则。政策的制定要以形势为客观依据，并根据形势的发展变化作必要的调整。形势与政策的内容是动态的，具有时效性强的特点。因此，形势与政策教育必须根据形势与政策的动态发展及其对人们的思想和社会生活的影响，及时地调整教学内容，要以事明理，以理论事，通过国际国内发生的重大事件和我国社会发展的进程，帮助学生正确认识形势，深刻理解党的政策。</w:t>
            </w:r>
          </w:p>
        </w:tc>
        <w:tc>
          <w:tcPr>
            <w:tcW w:w="1714" w:type="pct"/>
            <w:vAlign w:val="center"/>
          </w:tcPr>
          <w:p>
            <w:pPr>
              <w:widowControl/>
              <w:outlineLvl w:val="0"/>
              <w:rPr>
                <w:rFonts w:ascii="宋体" w:hAnsi="宋体" w:cs="宋体"/>
                <w:szCs w:val="21"/>
              </w:rPr>
            </w:pPr>
            <w:r>
              <w:rPr>
                <w:rFonts w:hint="eastAsia" w:ascii="宋体" w:hAnsi="宋体" w:cs="宋体"/>
                <w:kern w:val="0"/>
                <w:szCs w:val="21"/>
              </w:rPr>
              <w:t>运用马克思主义的形势观及其认识分析形势的立场、观点和方法对国内外热点问题做出分析，使学生较为全面系统地掌握有关形势与政策的基本概念、正确分析形势的方法，理解政策及我国基本国情、党和政府基本治国方略的能力，形成正确的政治观，学会用马克思主义的立场、观点和方法观察分析形势，理解和执行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390" w:type="pct"/>
            <w:vAlign w:val="center"/>
          </w:tcPr>
          <w:p>
            <w:pPr>
              <w:widowControl/>
              <w:ind w:left="-104"/>
              <w:jc w:val="center"/>
              <w:outlineLvl w:val="0"/>
              <w:rPr>
                <w:rFonts w:ascii="宋体" w:hAnsi="宋体" w:cs="宋体"/>
                <w:kern w:val="0"/>
                <w:szCs w:val="21"/>
              </w:rPr>
            </w:pPr>
            <w:r>
              <w:rPr>
                <w:rFonts w:hint="eastAsia" w:ascii="宋体" w:hAnsi="宋体" w:cs="宋体"/>
                <w:kern w:val="0"/>
                <w:szCs w:val="21"/>
              </w:rPr>
              <w:t>10</w:t>
            </w:r>
          </w:p>
        </w:tc>
        <w:tc>
          <w:tcPr>
            <w:tcW w:w="551" w:type="pct"/>
            <w:vAlign w:val="center"/>
          </w:tcPr>
          <w:p>
            <w:pPr>
              <w:widowControl/>
              <w:jc w:val="center"/>
              <w:outlineLvl w:val="0"/>
              <w:rPr>
                <w:rFonts w:ascii="宋体" w:hAnsi="宋体" w:cs="宋体"/>
                <w:kern w:val="0"/>
                <w:szCs w:val="21"/>
                <w:u w:val="double"/>
              </w:rPr>
            </w:pPr>
            <w:r>
              <w:rPr>
                <w:rFonts w:hint="eastAsia" w:ascii="宋体" w:hAnsi="宋体" w:cs="宋体"/>
                <w:kern w:val="0"/>
                <w:szCs w:val="21"/>
              </w:rPr>
              <w:t>大学生职业发展与就业指导</w:t>
            </w:r>
          </w:p>
        </w:tc>
        <w:tc>
          <w:tcPr>
            <w:tcW w:w="627" w:type="pct"/>
            <w:vAlign w:val="center"/>
          </w:tcPr>
          <w:p>
            <w:pPr>
              <w:widowControl/>
              <w:jc w:val="center"/>
              <w:outlineLvl w:val="0"/>
              <w:rPr>
                <w:rFonts w:ascii="宋体" w:hAnsi="宋体" w:cs="宋体"/>
                <w:kern w:val="0"/>
                <w:szCs w:val="21"/>
              </w:rPr>
            </w:pPr>
            <w:r>
              <w:rPr>
                <w:rFonts w:hint="eastAsia" w:ascii="宋体" w:hAnsi="宋体" w:cs="宋体"/>
                <w:kern w:val="0"/>
                <w:szCs w:val="21"/>
              </w:rPr>
              <w:t>公共基础必修课</w:t>
            </w:r>
          </w:p>
        </w:tc>
        <w:tc>
          <w:tcPr>
            <w:tcW w:w="1715" w:type="pct"/>
            <w:vAlign w:val="center"/>
          </w:tcPr>
          <w:p>
            <w:pPr>
              <w:widowControl/>
              <w:outlineLvl w:val="0"/>
              <w:rPr>
                <w:rFonts w:ascii="宋体" w:hAnsi="宋体" w:cs="宋体"/>
                <w:szCs w:val="21"/>
              </w:rPr>
            </w:pPr>
            <w:r>
              <w:rPr>
                <w:rFonts w:hint="eastAsia" w:ascii="宋体" w:hAnsi="宋体" w:cs="宋体"/>
                <w:color w:val="000000"/>
                <w:kern w:val="0"/>
                <w:szCs w:val="21"/>
                <w:lang w:bidi="ar"/>
              </w:rPr>
              <w:t>主要内容包括建立生涯与职业意识、职业发展规划、提高就业能力、求职过程指导、职业适应与发展等。</w:t>
            </w:r>
          </w:p>
        </w:tc>
        <w:tc>
          <w:tcPr>
            <w:tcW w:w="1714" w:type="pct"/>
            <w:vAlign w:val="center"/>
          </w:tcPr>
          <w:p>
            <w:pPr>
              <w:widowControl/>
              <w:outlineLvl w:val="0"/>
              <w:rPr>
                <w:rFonts w:ascii="宋体" w:hAnsi="宋体" w:cs="宋体"/>
                <w:szCs w:val="21"/>
              </w:rPr>
            </w:pPr>
            <w:r>
              <w:rPr>
                <w:rFonts w:hint="eastAsia" w:ascii="宋体" w:hAnsi="宋体" w:cs="宋体"/>
                <w:color w:val="000000"/>
                <w:kern w:val="0"/>
                <w:szCs w:val="21"/>
                <w:lang w:bidi="ar"/>
              </w:rPr>
              <w:t>大学生职业发展与就业指导课现阶段作为公共课，既强调职业在人生发展中的重要地位，又关注学生的全面发展和终身发展。通过激发大学生职业生涯发展的自主意识，树立正确的就业观，促使大学生理性地规划自身未来的发展，并努力在学习过程中自觉地提高就业能力和生涯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0" w:type="pct"/>
            <w:vAlign w:val="center"/>
          </w:tcPr>
          <w:p>
            <w:pPr>
              <w:widowControl/>
              <w:ind w:left="-104"/>
              <w:jc w:val="center"/>
              <w:outlineLvl w:val="0"/>
              <w:rPr>
                <w:rFonts w:ascii="宋体" w:hAnsi="宋体" w:cs="宋体"/>
                <w:kern w:val="0"/>
                <w:szCs w:val="21"/>
              </w:rPr>
            </w:pPr>
            <w:r>
              <w:rPr>
                <w:rFonts w:hint="eastAsia" w:ascii="宋体" w:hAnsi="宋体" w:cs="宋体"/>
                <w:kern w:val="0"/>
                <w:szCs w:val="21"/>
              </w:rPr>
              <w:t>11</w:t>
            </w:r>
          </w:p>
        </w:tc>
        <w:tc>
          <w:tcPr>
            <w:tcW w:w="551" w:type="pct"/>
            <w:vAlign w:val="center"/>
          </w:tcPr>
          <w:p>
            <w:pPr>
              <w:widowControl/>
              <w:jc w:val="center"/>
              <w:outlineLvl w:val="0"/>
              <w:rPr>
                <w:rFonts w:ascii="宋体" w:hAnsi="宋体" w:cs="宋体"/>
                <w:kern w:val="0"/>
                <w:szCs w:val="21"/>
                <w:u w:val="double"/>
              </w:rPr>
            </w:pPr>
            <w:r>
              <w:rPr>
                <w:rFonts w:hint="eastAsia" w:ascii="宋体" w:hAnsi="宋体" w:cs="宋体"/>
                <w:color w:val="000000"/>
                <w:szCs w:val="21"/>
              </w:rPr>
              <w:t>大学生心理健康教育</w:t>
            </w:r>
          </w:p>
        </w:tc>
        <w:tc>
          <w:tcPr>
            <w:tcW w:w="627" w:type="pct"/>
            <w:vAlign w:val="center"/>
          </w:tcPr>
          <w:p>
            <w:pPr>
              <w:widowControl/>
              <w:jc w:val="center"/>
              <w:outlineLvl w:val="0"/>
              <w:rPr>
                <w:rFonts w:ascii="宋体" w:hAnsi="宋体" w:cs="宋体"/>
                <w:kern w:val="0"/>
                <w:szCs w:val="21"/>
              </w:rPr>
            </w:pPr>
            <w:r>
              <w:rPr>
                <w:rFonts w:hint="eastAsia" w:ascii="宋体" w:hAnsi="宋体" w:cs="宋体"/>
                <w:kern w:val="0"/>
                <w:szCs w:val="21"/>
              </w:rPr>
              <w:t>公共基础必修课</w:t>
            </w:r>
          </w:p>
        </w:tc>
        <w:tc>
          <w:tcPr>
            <w:tcW w:w="1715" w:type="pct"/>
            <w:vAlign w:val="center"/>
          </w:tcPr>
          <w:p>
            <w:pPr>
              <w:widowControl/>
              <w:outlineLvl w:val="0"/>
              <w:rPr>
                <w:rFonts w:ascii="宋体" w:hAnsi="宋体" w:cs="宋体"/>
                <w:szCs w:val="21"/>
              </w:rPr>
            </w:pPr>
            <w:r>
              <w:rPr>
                <w:rFonts w:hint="eastAsia" w:ascii="宋体" w:hAnsi="宋体" w:cs="宋体"/>
                <w:color w:val="000000"/>
                <w:kern w:val="0"/>
                <w:szCs w:val="21"/>
                <w:lang w:bidi="ar"/>
              </w:rPr>
              <w:t>主要内容包括认识大学生心理健康、自我意识的发展、人格心理的健全、情绪的调节、人际交往与心理健康、恋爱与性心理的调适、网络心理的培育、挫折心理的调控、心理上迎接成功等。</w:t>
            </w:r>
          </w:p>
        </w:tc>
        <w:tc>
          <w:tcPr>
            <w:tcW w:w="1714" w:type="pct"/>
            <w:vAlign w:val="center"/>
          </w:tcPr>
          <w:p>
            <w:pPr>
              <w:widowControl/>
              <w:outlineLvl w:val="0"/>
              <w:rPr>
                <w:rFonts w:ascii="宋体" w:hAnsi="宋体" w:cs="宋体"/>
                <w:szCs w:val="21"/>
              </w:rPr>
            </w:pPr>
            <w:r>
              <w:rPr>
                <w:rFonts w:hint="eastAsia" w:ascii="宋体" w:hAnsi="宋体" w:cs="宋体"/>
                <w:color w:val="000000"/>
                <w:kern w:val="0"/>
                <w:szCs w:val="21"/>
                <w:lang w:bidi="ar"/>
              </w:rPr>
              <w:t>掌握心理健康概念、健康标准及自我意识、人格等概念，培养学生运用心理学原理自我审视，观察他人，看待世界，并运用所学知识，处理好人际关系，调节情绪，维护心理健康。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390" w:type="pct"/>
            <w:vAlign w:val="center"/>
          </w:tcPr>
          <w:p>
            <w:pPr>
              <w:widowControl/>
              <w:ind w:left="-104"/>
              <w:jc w:val="center"/>
              <w:outlineLvl w:val="0"/>
              <w:rPr>
                <w:rFonts w:ascii="宋体" w:hAnsi="宋体" w:cs="宋体"/>
                <w:kern w:val="0"/>
                <w:szCs w:val="21"/>
                <w:highlight w:val="none"/>
              </w:rPr>
            </w:pPr>
            <w:r>
              <w:rPr>
                <w:rFonts w:hint="eastAsia" w:ascii="宋体" w:hAnsi="宋体" w:cs="宋体"/>
                <w:kern w:val="0"/>
                <w:szCs w:val="21"/>
                <w:highlight w:val="none"/>
              </w:rPr>
              <w:t>1</w:t>
            </w:r>
            <w:r>
              <w:rPr>
                <w:rFonts w:ascii="宋体" w:hAnsi="宋体" w:cs="宋体"/>
                <w:kern w:val="0"/>
                <w:szCs w:val="21"/>
                <w:highlight w:val="none"/>
              </w:rPr>
              <w:t>2</w:t>
            </w:r>
          </w:p>
        </w:tc>
        <w:tc>
          <w:tcPr>
            <w:tcW w:w="551" w:type="pct"/>
            <w:vAlign w:val="center"/>
          </w:tcPr>
          <w:p>
            <w:pPr>
              <w:widowControl/>
              <w:jc w:val="center"/>
              <w:outlineLvl w:val="0"/>
              <w:rPr>
                <w:rFonts w:ascii="宋体" w:hAnsi="宋体" w:cs="宋体"/>
                <w:color w:val="000000"/>
                <w:szCs w:val="21"/>
                <w:highlight w:val="none"/>
              </w:rPr>
            </w:pPr>
            <w:r>
              <w:rPr>
                <w:rFonts w:hint="eastAsia" w:ascii="宋体" w:hAnsi="宋体" w:cs="宋体"/>
                <w:color w:val="000000"/>
                <w:szCs w:val="21"/>
                <w:highlight w:val="none"/>
              </w:rPr>
              <w:t>劳动教育</w:t>
            </w:r>
          </w:p>
        </w:tc>
        <w:tc>
          <w:tcPr>
            <w:tcW w:w="627" w:type="pct"/>
            <w:vAlign w:val="center"/>
          </w:tcPr>
          <w:p>
            <w:pPr>
              <w:widowControl/>
              <w:jc w:val="center"/>
              <w:outlineLvl w:val="0"/>
              <w:rPr>
                <w:rFonts w:ascii="宋体" w:hAnsi="宋体" w:cs="宋体"/>
                <w:kern w:val="0"/>
                <w:szCs w:val="21"/>
                <w:highlight w:val="none"/>
              </w:rPr>
            </w:pPr>
            <w:r>
              <w:rPr>
                <w:rFonts w:hint="eastAsia" w:ascii="宋体" w:hAnsi="宋体" w:cs="宋体"/>
                <w:kern w:val="0"/>
                <w:szCs w:val="21"/>
                <w:highlight w:val="none"/>
              </w:rPr>
              <w:t>公共基础必修课</w:t>
            </w:r>
          </w:p>
        </w:tc>
        <w:tc>
          <w:tcPr>
            <w:tcW w:w="1715" w:type="pct"/>
            <w:vAlign w:val="center"/>
          </w:tcPr>
          <w:p>
            <w:pPr>
              <w:widowControl/>
              <w:outlineLvl w:val="0"/>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主要内容包括劳动精神、劳模精神、工匠精神、劳动组织、劳动安全和劳动法规等内容。</w:t>
            </w:r>
          </w:p>
        </w:tc>
        <w:tc>
          <w:tcPr>
            <w:tcW w:w="1714" w:type="pct"/>
            <w:vAlign w:val="center"/>
          </w:tcPr>
          <w:p>
            <w:pPr>
              <w:widowControl/>
              <w:outlineLvl w:val="0"/>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培养正确认识劳动的内涵，让学生在实践中掌握一定的劳动技能，感受劳动的乐趣，磨炼意志，形成爱劳动的良好意识。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0" w:type="pct"/>
            <w:vAlign w:val="center"/>
          </w:tcPr>
          <w:p>
            <w:pPr>
              <w:widowControl/>
              <w:ind w:left="-104"/>
              <w:jc w:val="center"/>
              <w:outlineLvl w:val="0"/>
              <w:rPr>
                <w:rFonts w:ascii="宋体" w:hAnsi="宋体" w:cs="宋体"/>
                <w:kern w:val="0"/>
                <w:szCs w:val="21"/>
              </w:rPr>
            </w:pPr>
            <w:r>
              <w:rPr>
                <w:rFonts w:hint="eastAsia" w:ascii="宋体" w:hAnsi="宋体" w:cs="宋体"/>
                <w:kern w:val="0"/>
                <w:szCs w:val="21"/>
              </w:rPr>
              <w:t>1</w:t>
            </w:r>
            <w:r>
              <w:rPr>
                <w:rFonts w:ascii="宋体" w:hAnsi="宋体" w:cs="宋体"/>
                <w:kern w:val="0"/>
                <w:szCs w:val="21"/>
              </w:rPr>
              <w:t>3</w:t>
            </w:r>
          </w:p>
        </w:tc>
        <w:tc>
          <w:tcPr>
            <w:tcW w:w="551" w:type="pct"/>
            <w:vAlign w:val="center"/>
          </w:tcPr>
          <w:p>
            <w:pPr>
              <w:widowControl/>
              <w:jc w:val="center"/>
              <w:outlineLvl w:val="0"/>
              <w:rPr>
                <w:rFonts w:ascii="宋体" w:hAnsi="宋体" w:cs="宋体"/>
                <w:color w:val="000000"/>
                <w:szCs w:val="21"/>
              </w:rPr>
            </w:pPr>
            <w:r>
              <w:rPr>
                <w:rFonts w:hint="eastAsia" w:ascii="宋体" w:hAnsi="宋体" w:cs="宋体"/>
                <w:color w:val="000000"/>
                <w:szCs w:val="21"/>
              </w:rPr>
              <w:t>国家安全教育</w:t>
            </w:r>
          </w:p>
        </w:tc>
        <w:tc>
          <w:tcPr>
            <w:tcW w:w="627" w:type="pct"/>
            <w:vAlign w:val="center"/>
          </w:tcPr>
          <w:p>
            <w:pPr>
              <w:widowControl/>
              <w:jc w:val="center"/>
              <w:outlineLvl w:val="0"/>
              <w:rPr>
                <w:rFonts w:ascii="宋体" w:hAnsi="宋体" w:cs="宋体"/>
                <w:kern w:val="0"/>
                <w:szCs w:val="21"/>
              </w:rPr>
            </w:pPr>
            <w:r>
              <w:rPr>
                <w:rFonts w:hint="eastAsia" w:ascii="宋体" w:hAnsi="宋体" w:cs="宋体"/>
                <w:kern w:val="0"/>
                <w:szCs w:val="21"/>
              </w:rPr>
              <w:t>公共基础必修课</w:t>
            </w:r>
          </w:p>
        </w:tc>
        <w:tc>
          <w:tcPr>
            <w:tcW w:w="1715" w:type="pct"/>
            <w:vAlign w:val="center"/>
          </w:tcPr>
          <w:p>
            <w:pPr>
              <w:widowControl/>
              <w:outlineLvl w:val="0"/>
              <w:rPr>
                <w:rFonts w:ascii="宋体" w:hAnsi="宋体" w:cs="宋体"/>
                <w:color w:val="000000"/>
                <w:kern w:val="0"/>
                <w:szCs w:val="21"/>
                <w:lang w:bidi="ar"/>
              </w:rPr>
            </w:pPr>
            <w:r>
              <w:rPr>
                <w:rFonts w:hint="eastAsia"/>
              </w:rPr>
              <w:t>重点理解中华民族命运与国家关系，践行总体国家安全观。</w:t>
            </w:r>
          </w:p>
        </w:tc>
        <w:tc>
          <w:tcPr>
            <w:tcW w:w="1714" w:type="pct"/>
            <w:vAlign w:val="center"/>
          </w:tcPr>
          <w:p>
            <w:pPr>
              <w:widowControl/>
              <w:outlineLvl w:val="0"/>
              <w:rPr>
                <w:rFonts w:ascii="宋体" w:hAnsi="宋体" w:cs="宋体"/>
                <w:color w:val="000000"/>
                <w:kern w:val="0"/>
                <w:szCs w:val="21"/>
                <w:lang w:bidi="ar"/>
              </w:rPr>
            </w:pPr>
            <w:r>
              <w:rPr>
                <w:rFonts w:hint="eastAsia" w:ascii="宋体" w:hAnsi="宋体" w:cs="宋体"/>
                <w:color w:val="000000"/>
                <w:kern w:val="0"/>
                <w:szCs w:val="21"/>
                <w:lang w:bidi="ar"/>
              </w:rPr>
              <w:t>增强学生维护国家安全意识，熟知国家安全法律法规，构筑国家安全保护意识。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390" w:type="pct"/>
            <w:vAlign w:val="center"/>
          </w:tcPr>
          <w:p>
            <w:pPr>
              <w:widowControl/>
              <w:ind w:left="-104"/>
              <w:jc w:val="center"/>
              <w:outlineLvl w:val="0"/>
              <w:rPr>
                <w:rFonts w:ascii="宋体" w:hAnsi="宋体" w:cs="宋体"/>
                <w:kern w:val="0"/>
                <w:szCs w:val="21"/>
              </w:rPr>
            </w:pPr>
            <w:r>
              <w:rPr>
                <w:rFonts w:hint="eastAsia" w:ascii="宋体" w:hAnsi="宋体" w:cs="宋体"/>
                <w:kern w:val="0"/>
                <w:szCs w:val="21"/>
              </w:rPr>
              <w:t>1</w:t>
            </w:r>
            <w:r>
              <w:rPr>
                <w:rFonts w:ascii="宋体" w:hAnsi="宋体" w:cs="宋体"/>
                <w:kern w:val="0"/>
                <w:szCs w:val="21"/>
              </w:rPr>
              <w:t>4</w:t>
            </w:r>
          </w:p>
        </w:tc>
        <w:tc>
          <w:tcPr>
            <w:tcW w:w="551" w:type="pct"/>
            <w:vAlign w:val="center"/>
          </w:tcPr>
          <w:p>
            <w:pPr>
              <w:widowControl/>
              <w:jc w:val="center"/>
              <w:outlineLvl w:val="0"/>
              <w:rPr>
                <w:rFonts w:ascii="宋体" w:hAnsi="宋体" w:cs="宋体"/>
                <w:kern w:val="0"/>
                <w:szCs w:val="21"/>
                <w:u w:val="double"/>
              </w:rPr>
            </w:pPr>
            <w:r>
              <w:rPr>
                <w:rFonts w:hint="eastAsia" w:ascii="宋体" w:hAnsi="宋体" w:cs="宋体"/>
                <w:color w:val="000000"/>
                <w:szCs w:val="21"/>
              </w:rPr>
              <w:t>高职计算机应用基础</w:t>
            </w:r>
          </w:p>
        </w:tc>
        <w:tc>
          <w:tcPr>
            <w:tcW w:w="627" w:type="pct"/>
            <w:vAlign w:val="center"/>
          </w:tcPr>
          <w:p>
            <w:pPr>
              <w:widowControl/>
              <w:jc w:val="center"/>
              <w:outlineLvl w:val="0"/>
              <w:rPr>
                <w:rFonts w:ascii="宋体" w:hAnsi="宋体" w:cs="宋体"/>
                <w:kern w:val="0"/>
                <w:szCs w:val="21"/>
              </w:rPr>
            </w:pPr>
            <w:r>
              <w:rPr>
                <w:rFonts w:hint="eastAsia" w:ascii="宋体" w:hAnsi="宋体" w:cs="宋体"/>
                <w:kern w:val="0"/>
                <w:szCs w:val="21"/>
              </w:rPr>
              <w:t>公共基础限选课</w:t>
            </w:r>
          </w:p>
        </w:tc>
        <w:tc>
          <w:tcPr>
            <w:tcW w:w="1715" w:type="pct"/>
            <w:vAlign w:val="center"/>
          </w:tcPr>
          <w:p>
            <w:pPr>
              <w:widowControl/>
              <w:outlineLvl w:val="0"/>
              <w:rPr>
                <w:rFonts w:ascii="宋体" w:hAnsi="宋体" w:cs="宋体"/>
                <w:szCs w:val="21"/>
              </w:rPr>
            </w:pPr>
            <w:r>
              <w:rPr>
                <w:rFonts w:hint="eastAsia" w:ascii="宋体" w:hAnsi="宋体" w:cs="宋体"/>
                <w:kern w:val="0"/>
                <w:szCs w:val="21"/>
              </w:rPr>
              <w:t>课程的教学内容主要围绕Office办公软件展开，分为“计算机基础知识和Windows 7操作系统”、“Word文字处理”、“Excel电子表格处理” “PowerPoint演示文稿制作” 及“计算机网络基础及信息相关知识”五个模块，主要培养学生使用Word文字处理软件、Excel电子表格、PowerPoint制作演示文稿的能力，使学生具有使用计算机解决实际问题的能力，为学生使用计算机学习专业课，且为学生考取浙江省高校计算机一级证书打下基础。</w:t>
            </w:r>
          </w:p>
        </w:tc>
        <w:tc>
          <w:tcPr>
            <w:tcW w:w="1714" w:type="pct"/>
            <w:vAlign w:val="center"/>
          </w:tcPr>
          <w:p>
            <w:pPr>
              <w:widowControl/>
              <w:outlineLvl w:val="0"/>
              <w:rPr>
                <w:rFonts w:ascii="宋体" w:hAnsi="宋体" w:cs="宋体"/>
                <w:szCs w:val="21"/>
              </w:rPr>
            </w:pPr>
            <w:r>
              <w:rPr>
                <w:rFonts w:hint="eastAsia" w:ascii="宋体" w:hAnsi="宋体" w:cs="宋体"/>
                <w:kern w:val="0"/>
                <w:szCs w:val="21"/>
              </w:rPr>
              <w:t>紧紧以职业技术人才培养模式和等级考试为主导，以各专业对计算机的要求为基础，以Office办公软件应用为主线，以学生为主体，以项目和任务为载体，突出能力目标，构建“能力目标+项目任务+考试题库+理论知识”教学单元设计；采用分层分类教学、任务驱动、实例操作、理实一体的教学方法，设计“教、学、做”一体化的教学过程。围绕“能力提升”这一最终目标，在教学时边做边学和综合题库练习的教学过程中，学会解决实际问题的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0" w:type="pct"/>
            <w:vAlign w:val="center"/>
          </w:tcPr>
          <w:p>
            <w:pPr>
              <w:widowControl/>
              <w:ind w:left="-104"/>
              <w:jc w:val="center"/>
              <w:outlineLvl w:val="0"/>
              <w:rPr>
                <w:rFonts w:ascii="宋体" w:hAnsi="宋体" w:cs="宋体"/>
                <w:kern w:val="0"/>
                <w:szCs w:val="21"/>
              </w:rPr>
            </w:pPr>
            <w:r>
              <w:rPr>
                <w:rFonts w:hint="eastAsia" w:ascii="宋体" w:hAnsi="宋体" w:cs="宋体"/>
                <w:kern w:val="0"/>
                <w:szCs w:val="21"/>
              </w:rPr>
              <w:t>1</w:t>
            </w:r>
            <w:r>
              <w:rPr>
                <w:rFonts w:ascii="宋体" w:hAnsi="宋体" w:cs="宋体"/>
                <w:kern w:val="0"/>
                <w:szCs w:val="21"/>
              </w:rPr>
              <w:t>5</w:t>
            </w:r>
          </w:p>
        </w:tc>
        <w:tc>
          <w:tcPr>
            <w:tcW w:w="551" w:type="pct"/>
            <w:vAlign w:val="center"/>
          </w:tcPr>
          <w:p>
            <w:pPr>
              <w:widowControl/>
              <w:jc w:val="center"/>
              <w:outlineLvl w:val="0"/>
              <w:rPr>
                <w:rFonts w:ascii="宋体" w:hAnsi="宋体" w:cs="宋体"/>
                <w:kern w:val="0"/>
                <w:szCs w:val="21"/>
                <w:u w:val="double"/>
              </w:rPr>
            </w:pPr>
            <w:r>
              <w:rPr>
                <w:rFonts w:hint="eastAsia" w:ascii="宋体" w:hAnsi="宋体" w:cs="宋体"/>
                <w:color w:val="000000"/>
                <w:szCs w:val="21"/>
              </w:rPr>
              <w:t>高职语文</w:t>
            </w:r>
          </w:p>
        </w:tc>
        <w:tc>
          <w:tcPr>
            <w:tcW w:w="627" w:type="pct"/>
            <w:vAlign w:val="center"/>
          </w:tcPr>
          <w:p>
            <w:pPr>
              <w:widowControl/>
              <w:jc w:val="center"/>
              <w:outlineLvl w:val="0"/>
              <w:rPr>
                <w:rFonts w:ascii="宋体" w:hAnsi="宋体" w:cs="宋体"/>
                <w:kern w:val="0"/>
                <w:szCs w:val="21"/>
              </w:rPr>
            </w:pPr>
            <w:r>
              <w:rPr>
                <w:rFonts w:hint="eastAsia" w:ascii="宋体" w:hAnsi="宋体" w:cs="宋体"/>
                <w:kern w:val="0"/>
                <w:szCs w:val="21"/>
              </w:rPr>
              <w:t>公共基础限选课</w:t>
            </w:r>
          </w:p>
        </w:tc>
        <w:tc>
          <w:tcPr>
            <w:tcW w:w="1715" w:type="pct"/>
            <w:vAlign w:val="center"/>
          </w:tcPr>
          <w:p>
            <w:pPr>
              <w:widowControl/>
              <w:outlineLvl w:val="0"/>
              <w:rPr>
                <w:rFonts w:ascii="宋体" w:hAnsi="宋体" w:cs="宋体"/>
                <w:szCs w:val="21"/>
              </w:rPr>
            </w:pPr>
            <w:r>
              <w:rPr>
                <w:rFonts w:hint="eastAsia" w:ascii="宋体" w:hAnsi="宋体" w:cs="宋体"/>
                <w:color w:val="000000"/>
                <w:kern w:val="0"/>
                <w:szCs w:val="21"/>
                <w:lang w:bidi="ar"/>
              </w:rPr>
              <w:t>按照“文字与书法”、“语言与交际”、“课文解读”、“应用写作”四个模块，采用“练”、“说”、“读”、“写”四种方法，培养学生文字书写能力，口头表达能力，阅读欣赏能力和应用文写作能力。</w:t>
            </w:r>
          </w:p>
        </w:tc>
        <w:tc>
          <w:tcPr>
            <w:tcW w:w="1714" w:type="pct"/>
            <w:vAlign w:val="center"/>
          </w:tcPr>
          <w:p>
            <w:pPr>
              <w:widowControl/>
              <w:outlineLvl w:val="0"/>
              <w:rPr>
                <w:rFonts w:ascii="宋体" w:hAnsi="宋体" w:cs="宋体"/>
                <w:szCs w:val="21"/>
              </w:rPr>
            </w:pPr>
            <w:r>
              <w:rPr>
                <w:rFonts w:hint="eastAsia" w:ascii="宋体" w:hAnsi="宋体" w:cs="宋体"/>
                <w:color w:val="000000"/>
                <w:kern w:val="0"/>
                <w:szCs w:val="21"/>
                <w:lang w:bidi="ar"/>
              </w:rPr>
              <w:t>结合专业特点，全面提高学生的语文知识，尤其要突出语文应用能力的培养与训练，在知识传授和能力训练的同时，又兼重学生人文素养和职业素养的提高和健全人格的塑造。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0" w:type="pct"/>
            <w:vAlign w:val="center"/>
          </w:tcPr>
          <w:p>
            <w:pPr>
              <w:widowControl/>
              <w:ind w:left="-104"/>
              <w:jc w:val="center"/>
              <w:outlineLvl w:val="0"/>
              <w:rPr>
                <w:rFonts w:ascii="宋体" w:hAnsi="宋体" w:cs="宋体"/>
                <w:kern w:val="0"/>
                <w:szCs w:val="21"/>
              </w:rPr>
            </w:pPr>
            <w:r>
              <w:rPr>
                <w:rFonts w:hint="eastAsia" w:ascii="宋体" w:hAnsi="宋体" w:cs="宋体"/>
                <w:kern w:val="0"/>
                <w:szCs w:val="21"/>
              </w:rPr>
              <w:t>1</w:t>
            </w:r>
            <w:r>
              <w:rPr>
                <w:rFonts w:ascii="宋体" w:hAnsi="宋体" w:cs="宋体"/>
                <w:kern w:val="0"/>
                <w:szCs w:val="21"/>
              </w:rPr>
              <w:t>6</w:t>
            </w:r>
          </w:p>
        </w:tc>
        <w:tc>
          <w:tcPr>
            <w:tcW w:w="551" w:type="pct"/>
            <w:vAlign w:val="center"/>
          </w:tcPr>
          <w:p>
            <w:pPr>
              <w:widowControl/>
              <w:jc w:val="center"/>
              <w:outlineLvl w:val="0"/>
              <w:rPr>
                <w:rFonts w:ascii="宋体" w:hAnsi="宋体" w:cs="宋体"/>
                <w:kern w:val="0"/>
                <w:szCs w:val="21"/>
                <w:u w:val="double"/>
              </w:rPr>
            </w:pPr>
            <w:r>
              <w:rPr>
                <w:rFonts w:hint="eastAsia" w:ascii="宋体" w:hAnsi="宋体" w:cs="宋体"/>
                <w:color w:val="000000"/>
                <w:szCs w:val="21"/>
              </w:rPr>
              <w:t>劳动、社团、公益活动等</w:t>
            </w:r>
          </w:p>
        </w:tc>
        <w:tc>
          <w:tcPr>
            <w:tcW w:w="627" w:type="pct"/>
            <w:vAlign w:val="center"/>
          </w:tcPr>
          <w:p>
            <w:pPr>
              <w:widowControl/>
              <w:jc w:val="center"/>
              <w:outlineLvl w:val="0"/>
              <w:rPr>
                <w:rFonts w:ascii="宋体" w:hAnsi="宋体" w:cs="宋体"/>
                <w:kern w:val="0"/>
                <w:szCs w:val="21"/>
              </w:rPr>
            </w:pPr>
            <w:r>
              <w:rPr>
                <w:rFonts w:hint="eastAsia" w:ascii="宋体" w:hAnsi="宋体" w:cs="宋体"/>
                <w:color w:val="000000"/>
                <w:szCs w:val="21"/>
              </w:rPr>
              <w:t>公共基础限选课</w:t>
            </w:r>
          </w:p>
        </w:tc>
        <w:tc>
          <w:tcPr>
            <w:tcW w:w="1715" w:type="pct"/>
            <w:vAlign w:val="center"/>
          </w:tcPr>
          <w:p>
            <w:pPr>
              <w:autoSpaceDE w:val="0"/>
              <w:autoSpaceDN w:val="0"/>
              <w:adjustRightInd w:val="0"/>
              <w:rPr>
                <w:rFonts w:ascii="宋体" w:hAnsi="宋体" w:cs="宋体"/>
                <w:color w:val="000000"/>
                <w:kern w:val="0"/>
                <w:szCs w:val="21"/>
              </w:rPr>
            </w:pPr>
            <w:r>
              <w:rPr>
                <w:rFonts w:hint="eastAsia" w:ascii="宋体" w:hAnsi="宋体" w:cs="宋体"/>
                <w:color w:val="000000"/>
                <w:kern w:val="0"/>
                <w:szCs w:val="21"/>
              </w:rPr>
              <w:t>结合学校、环境、专业等因素，组织学生参加的各类社团、劳动和公益服务等实践活动，开展劳动观教育、团队意识教育、社会责任教育、劳动技能教育等。</w:t>
            </w:r>
          </w:p>
          <w:p>
            <w:pPr>
              <w:widowControl/>
              <w:outlineLvl w:val="0"/>
              <w:rPr>
                <w:rFonts w:ascii="宋体" w:hAnsi="宋体" w:cs="宋体"/>
                <w:szCs w:val="21"/>
              </w:rPr>
            </w:pPr>
          </w:p>
        </w:tc>
        <w:tc>
          <w:tcPr>
            <w:tcW w:w="1714" w:type="pct"/>
            <w:vAlign w:val="center"/>
          </w:tcPr>
          <w:p>
            <w:pPr>
              <w:widowControl/>
              <w:outlineLvl w:val="0"/>
              <w:rPr>
                <w:rFonts w:ascii="宋体" w:hAnsi="宋体" w:cs="宋体"/>
                <w:szCs w:val="21"/>
              </w:rPr>
            </w:pPr>
            <w:r>
              <w:rPr>
                <w:rFonts w:hint="eastAsia" w:ascii="宋体" w:hAnsi="宋体" w:cs="宋体"/>
                <w:color w:val="000000"/>
                <w:kern w:val="0"/>
                <w:szCs w:val="21"/>
              </w:rPr>
              <w:t>对学生进行劳动教育，使教育与生产劳动相结合，使大学生能够更好地贯彻理论联系实际的原则，扩大知识面，增强工作责任感，团队意识，公益意识，促进学生全面健康地成长。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0" w:type="pct"/>
            <w:vAlign w:val="center"/>
          </w:tcPr>
          <w:p>
            <w:pPr>
              <w:widowControl/>
              <w:ind w:left="-104"/>
              <w:jc w:val="center"/>
              <w:outlineLvl w:val="0"/>
              <w:rPr>
                <w:rFonts w:ascii="宋体" w:hAnsi="宋体" w:cs="宋体"/>
                <w:kern w:val="0"/>
                <w:szCs w:val="21"/>
              </w:rPr>
            </w:pPr>
            <w:r>
              <w:rPr>
                <w:rFonts w:hint="eastAsia" w:ascii="宋体" w:hAnsi="宋体" w:cs="宋体"/>
                <w:kern w:val="0"/>
                <w:szCs w:val="21"/>
              </w:rPr>
              <w:t>1</w:t>
            </w:r>
            <w:r>
              <w:rPr>
                <w:rFonts w:ascii="宋体" w:hAnsi="宋体" w:cs="宋体"/>
                <w:kern w:val="0"/>
                <w:szCs w:val="21"/>
              </w:rPr>
              <w:t>7</w:t>
            </w:r>
          </w:p>
        </w:tc>
        <w:tc>
          <w:tcPr>
            <w:tcW w:w="551" w:type="pct"/>
            <w:vAlign w:val="center"/>
          </w:tcPr>
          <w:p>
            <w:pPr>
              <w:widowControl/>
              <w:jc w:val="center"/>
              <w:outlineLvl w:val="0"/>
              <w:rPr>
                <w:rFonts w:ascii="宋体" w:hAnsi="宋体" w:cs="宋体"/>
                <w:kern w:val="0"/>
                <w:szCs w:val="21"/>
                <w:u w:val="double"/>
              </w:rPr>
            </w:pPr>
            <w:r>
              <w:rPr>
                <w:rFonts w:hint="eastAsia" w:ascii="宋体" w:hAnsi="宋体" w:cs="宋体"/>
                <w:szCs w:val="21"/>
              </w:rPr>
              <w:t>课外阅读</w:t>
            </w:r>
          </w:p>
        </w:tc>
        <w:tc>
          <w:tcPr>
            <w:tcW w:w="627" w:type="pct"/>
            <w:vAlign w:val="center"/>
          </w:tcPr>
          <w:p>
            <w:pPr>
              <w:widowControl/>
              <w:jc w:val="center"/>
              <w:outlineLvl w:val="0"/>
              <w:rPr>
                <w:rFonts w:ascii="宋体" w:hAnsi="宋体" w:cs="宋体"/>
                <w:kern w:val="0"/>
                <w:szCs w:val="21"/>
              </w:rPr>
            </w:pPr>
            <w:r>
              <w:rPr>
                <w:rFonts w:hint="eastAsia" w:ascii="宋体" w:hAnsi="宋体" w:cs="宋体"/>
                <w:szCs w:val="21"/>
              </w:rPr>
              <w:t>公共基础限选课</w:t>
            </w:r>
          </w:p>
        </w:tc>
        <w:tc>
          <w:tcPr>
            <w:tcW w:w="1715" w:type="pct"/>
            <w:vAlign w:val="center"/>
          </w:tcPr>
          <w:p>
            <w:pPr>
              <w:widowControl/>
              <w:outlineLvl w:val="0"/>
              <w:rPr>
                <w:rFonts w:ascii="宋体" w:hAnsi="宋体" w:cs="宋体"/>
                <w:szCs w:val="21"/>
              </w:rPr>
            </w:pPr>
            <w:r>
              <w:rPr>
                <w:rFonts w:hint="eastAsia" w:ascii="宋体" w:hAnsi="宋体" w:cs="宋体"/>
                <w:szCs w:val="21"/>
              </w:rPr>
              <w:t>各类人文科学、社会科学、自然科学书籍。</w:t>
            </w:r>
          </w:p>
        </w:tc>
        <w:tc>
          <w:tcPr>
            <w:tcW w:w="1714" w:type="pct"/>
            <w:vAlign w:val="center"/>
          </w:tcPr>
          <w:p>
            <w:pPr>
              <w:rPr>
                <w:rFonts w:ascii="宋体" w:hAnsi="宋体" w:cs="宋体"/>
                <w:szCs w:val="21"/>
              </w:rPr>
            </w:pPr>
            <w:r>
              <w:rPr>
                <w:rFonts w:hint="eastAsia" w:ascii="宋体" w:hAnsi="宋体" w:cs="宋体"/>
                <w:szCs w:val="21"/>
              </w:rPr>
              <w:t>1.利用课余时间到图书馆借阅图书(含电子书籍)（1）泛读:图书馆馆藏书籍任选借阅20本；</w:t>
            </w:r>
          </w:p>
          <w:p>
            <w:pPr>
              <w:rPr>
                <w:rFonts w:ascii="宋体" w:hAnsi="宋体" w:cs="宋体"/>
                <w:szCs w:val="21"/>
              </w:rPr>
            </w:pPr>
            <w:r>
              <w:rPr>
                <w:rFonts w:hint="eastAsia" w:ascii="宋体" w:hAnsi="宋体" w:cs="宋体"/>
                <w:szCs w:val="21"/>
              </w:rPr>
              <w:t>（2）精读: 在公共基础课教学部指定的经典书目中任选10本；</w:t>
            </w:r>
          </w:p>
          <w:p>
            <w:pPr>
              <w:rPr>
                <w:rFonts w:ascii="宋体" w:hAnsi="宋体" w:cs="宋体"/>
                <w:szCs w:val="21"/>
              </w:rPr>
            </w:pPr>
            <w:r>
              <w:rPr>
                <w:rFonts w:hint="eastAsia" w:ascii="宋体" w:hAnsi="宋体" w:cs="宋体"/>
                <w:szCs w:val="21"/>
              </w:rPr>
              <w:t>2.撰写读书报告10篇（每精读一本写一篇）；</w:t>
            </w:r>
          </w:p>
          <w:p>
            <w:pPr>
              <w:widowControl/>
              <w:outlineLvl w:val="0"/>
              <w:rPr>
                <w:rFonts w:ascii="宋体" w:hAnsi="宋体" w:cs="宋体"/>
                <w:szCs w:val="21"/>
              </w:rPr>
            </w:pPr>
            <w:r>
              <w:rPr>
                <w:rFonts w:hint="eastAsia" w:ascii="宋体" w:hAnsi="宋体" w:cs="宋体"/>
                <w:szCs w:val="21"/>
              </w:rPr>
              <w:t>3.通过学分认定考试。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390" w:type="pct"/>
            <w:vAlign w:val="center"/>
          </w:tcPr>
          <w:p>
            <w:pPr>
              <w:widowControl/>
              <w:ind w:left="-104"/>
              <w:jc w:val="center"/>
              <w:outlineLvl w:val="0"/>
              <w:rPr>
                <w:rFonts w:hint="default" w:ascii="宋体" w:hAnsi="宋体" w:eastAsia="宋体" w:cs="宋体"/>
                <w:kern w:val="0"/>
                <w:szCs w:val="21"/>
                <w:lang w:val="en-US" w:eastAsia="zh-CN"/>
              </w:rPr>
            </w:pPr>
            <w:r>
              <w:rPr>
                <w:rFonts w:hint="eastAsia" w:ascii="宋体" w:hAnsi="宋体" w:cs="宋体"/>
                <w:kern w:val="0"/>
                <w:szCs w:val="21"/>
                <w:lang w:val="en-US" w:eastAsia="zh-CN"/>
              </w:rPr>
              <w:t>18</w:t>
            </w:r>
          </w:p>
        </w:tc>
        <w:tc>
          <w:tcPr>
            <w:tcW w:w="551" w:type="pct"/>
            <w:vAlign w:val="center"/>
          </w:tcPr>
          <w:p>
            <w:pPr>
              <w:widowControl/>
              <w:jc w:val="center"/>
              <w:outlineLvl w:val="0"/>
              <w:rPr>
                <w:rFonts w:hint="eastAsia" w:ascii="宋体" w:hAnsi="宋体" w:eastAsia="宋体" w:cs="宋体"/>
                <w:szCs w:val="21"/>
                <w:lang w:val="en-US" w:eastAsia="zh-CN"/>
              </w:rPr>
            </w:pPr>
            <w:r>
              <w:rPr>
                <w:rFonts w:hint="eastAsia" w:ascii="宋体" w:hAnsi="宋体" w:cs="宋体"/>
                <w:kern w:val="0"/>
                <w:szCs w:val="21"/>
              </w:rPr>
              <w:t>综合英语</w:t>
            </w:r>
            <w:r>
              <w:rPr>
                <w:rFonts w:hint="eastAsia" w:ascii="宋体" w:hAnsi="宋体" w:cs="宋体"/>
                <w:szCs w:val="21"/>
              </w:rPr>
              <w:t>（Ⅰ）</w:t>
            </w:r>
          </w:p>
        </w:tc>
        <w:tc>
          <w:tcPr>
            <w:tcW w:w="627" w:type="pct"/>
            <w:vAlign w:val="center"/>
          </w:tcPr>
          <w:p>
            <w:pPr>
              <w:widowControl/>
              <w:jc w:val="center"/>
              <w:outlineLvl w:val="0"/>
              <w:rPr>
                <w:rFonts w:hint="eastAsia" w:ascii="宋体" w:hAnsi="宋体" w:cs="宋体"/>
                <w:szCs w:val="21"/>
              </w:rPr>
            </w:pPr>
            <w:r>
              <w:rPr>
                <w:rFonts w:hint="eastAsia" w:ascii="宋体" w:hAnsi="宋体" w:cs="宋体"/>
                <w:szCs w:val="21"/>
              </w:rPr>
              <w:t>公共基础限选课</w:t>
            </w:r>
          </w:p>
        </w:tc>
        <w:tc>
          <w:tcPr>
            <w:tcW w:w="1715" w:type="pct"/>
            <w:vAlign w:val="center"/>
          </w:tcPr>
          <w:p>
            <w:pPr>
              <w:widowControl/>
              <w:jc w:val="left"/>
              <w:outlineLvl w:val="0"/>
              <w:rPr>
                <w:rFonts w:hint="eastAsia" w:ascii="宋体" w:hAnsi="宋体" w:eastAsia="宋体" w:cs="宋体"/>
                <w:kern w:val="0"/>
                <w:sz w:val="21"/>
                <w:szCs w:val="21"/>
                <w:lang w:val="en-US" w:eastAsia="zh-CN" w:bidi="ar-SA"/>
              </w:rPr>
            </w:pPr>
            <w:r>
              <w:rPr>
                <w:rFonts w:hint="eastAsia" w:ascii="宋体" w:hAnsi="宋体" w:cs="宋体"/>
                <w:kern w:val="10"/>
                <w:szCs w:val="21"/>
              </w:rPr>
              <w:t>综合训练学生的英语基础，讲授正确的英语学习方法，训练学生的听、说、读、写、译五种综合技能。</w:t>
            </w:r>
          </w:p>
        </w:tc>
        <w:tc>
          <w:tcPr>
            <w:tcW w:w="1714" w:type="pct"/>
            <w:vAlign w:val="center"/>
          </w:tcPr>
          <w:p>
            <w:pPr>
              <w:widowControl/>
              <w:jc w:val="left"/>
              <w:outlineLvl w:val="0"/>
              <w:rPr>
                <w:rFonts w:hint="eastAsia" w:ascii="宋体" w:hAnsi="宋体" w:eastAsia="宋体" w:cs="宋体"/>
                <w:kern w:val="0"/>
                <w:sz w:val="21"/>
                <w:szCs w:val="21"/>
                <w:lang w:val="en-US" w:eastAsia="zh-CN" w:bidi="ar-SA"/>
              </w:rPr>
            </w:pPr>
            <w:r>
              <w:rPr>
                <w:rFonts w:hint="eastAsia" w:ascii="宋体" w:hAnsi="宋体" w:cs="宋体"/>
                <w:kern w:val="10"/>
                <w:szCs w:val="21"/>
              </w:rPr>
              <w:t>培养学生掌握以英语为工具进行交流的能力，培养适应经济建设和社会发展需要的综合型英语应用型人才。同时，该课程也为学生学习后续专业课打下基础。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390" w:type="pct"/>
            <w:vAlign w:val="center"/>
          </w:tcPr>
          <w:p>
            <w:pPr>
              <w:widowControl/>
              <w:ind w:left="-104"/>
              <w:jc w:val="center"/>
              <w:outlineLvl w:val="0"/>
              <w:rPr>
                <w:rFonts w:hint="default" w:ascii="宋体" w:hAnsi="宋体" w:eastAsia="宋体" w:cs="宋体"/>
                <w:kern w:val="0"/>
                <w:szCs w:val="21"/>
                <w:lang w:val="en-US" w:eastAsia="zh-CN"/>
              </w:rPr>
            </w:pPr>
            <w:r>
              <w:rPr>
                <w:rFonts w:hint="eastAsia" w:ascii="宋体" w:hAnsi="宋体" w:cs="宋体"/>
                <w:kern w:val="0"/>
                <w:szCs w:val="21"/>
                <w:lang w:val="en-US" w:eastAsia="zh-CN"/>
              </w:rPr>
              <w:t>19</w:t>
            </w:r>
          </w:p>
        </w:tc>
        <w:tc>
          <w:tcPr>
            <w:tcW w:w="551" w:type="pct"/>
            <w:vAlign w:val="center"/>
          </w:tcPr>
          <w:p>
            <w:pPr>
              <w:widowControl/>
              <w:jc w:val="center"/>
              <w:outlineLvl w:val="0"/>
              <w:rPr>
                <w:rFonts w:hint="eastAsia" w:ascii="宋体" w:hAnsi="宋体" w:cs="宋体"/>
                <w:szCs w:val="21"/>
              </w:rPr>
            </w:pPr>
            <w:r>
              <w:rPr>
                <w:rFonts w:hint="eastAsia" w:ascii="宋体" w:hAnsi="宋体" w:cs="宋体"/>
                <w:kern w:val="0"/>
                <w:szCs w:val="21"/>
              </w:rPr>
              <w:t>综合英语</w:t>
            </w:r>
            <w:r>
              <w:rPr>
                <w:rFonts w:hint="eastAsia" w:ascii="宋体" w:hAnsi="宋体" w:cs="宋体"/>
                <w:szCs w:val="21"/>
              </w:rPr>
              <w:t>（Ⅱ）</w:t>
            </w:r>
          </w:p>
        </w:tc>
        <w:tc>
          <w:tcPr>
            <w:tcW w:w="627" w:type="pct"/>
            <w:vAlign w:val="center"/>
          </w:tcPr>
          <w:p>
            <w:pPr>
              <w:widowControl/>
              <w:jc w:val="center"/>
              <w:outlineLvl w:val="0"/>
              <w:rPr>
                <w:rFonts w:hint="eastAsia" w:ascii="宋体" w:hAnsi="宋体" w:cs="宋体"/>
                <w:szCs w:val="21"/>
              </w:rPr>
            </w:pPr>
            <w:r>
              <w:rPr>
                <w:rFonts w:hint="eastAsia" w:ascii="宋体" w:hAnsi="宋体" w:cs="宋体"/>
                <w:szCs w:val="21"/>
              </w:rPr>
              <w:t>公共基础限选课</w:t>
            </w:r>
          </w:p>
        </w:tc>
        <w:tc>
          <w:tcPr>
            <w:tcW w:w="1715" w:type="pct"/>
            <w:vAlign w:val="center"/>
          </w:tcPr>
          <w:p>
            <w:pPr>
              <w:widowControl/>
              <w:jc w:val="left"/>
              <w:outlineLvl w:val="0"/>
              <w:rPr>
                <w:rFonts w:hint="eastAsia" w:ascii="宋体" w:hAnsi="宋体" w:eastAsia="宋体" w:cs="宋体"/>
                <w:kern w:val="0"/>
                <w:sz w:val="21"/>
                <w:szCs w:val="21"/>
                <w:lang w:val="en-US" w:eastAsia="zh-CN" w:bidi="ar-SA"/>
              </w:rPr>
            </w:pPr>
            <w:r>
              <w:rPr>
                <w:rFonts w:hint="eastAsia" w:ascii="宋体" w:hAnsi="宋体" w:cs="宋体"/>
                <w:kern w:val="10"/>
                <w:szCs w:val="21"/>
              </w:rPr>
              <w:t>综合训练学生的英语基础，讲授正确的英语学习方法，训练学生的听、说、读、写、译五种综合技能。</w:t>
            </w:r>
          </w:p>
        </w:tc>
        <w:tc>
          <w:tcPr>
            <w:tcW w:w="1714" w:type="pct"/>
            <w:vAlign w:val="center"/>
          </w:tcPr>
          <w:p>
            <w:pPr>
              <w:widowControl/>
              <w:jc w:val="left"/>
              <w:outlineLvl w:val="0"/>
              <w:rPr>
                <w:rFonts w:hint="eastAsia" w:ascii="宋体" w:hAnsi="宋体" w:eastAsia="宋体" w:cs="宋体"/>
                <w:kern w:val="0"/>
                <w:sz w:val="21"/>
                <w:szCs w:val="21"/>
                <w:lang w:val="en-US" w:eastAsia="zh-CN" w:bidi="ar-SA"/>
              </w:rPr>
            </w:pPr>
            <w:r>
              <w:rPr>
                <w:rFonts w:hint="eastAsia" w:ascii="宋体" w:hAnsi="宋体" w:cs="宋体"/>
                <w:kern w:val="10"/>
                <w:szCs w:val="21"/>
              </w:rPr>
              <w:t>培养学生掌握以英语为工具进行交流的能力，培养适应经济建设和社会发展需要的综合型英语应用型人才。同时，该课程也为学生学习后续专业课打下基础。</w:t>
            </w:r>
          </w:p>
        </w:tc>
      </w:tr>
    </w:tbl>
    <w:p>
      <w:pPr>
        <w:pStyle w:val="18"/>
        <w:adjustRightInd w:val="0"/>
        <w:snapToGrid w:val="0"/>
        <w:spacing w:before="0" w:beforeAutospacing="0" w:after="0" w:afterAutospacing="0" w:line="500" w:lineRule="exact"/>
        <w:ind w:firstLine="482"/>
        <w:jc w:val="both"/>
        <w:rPr>
          <w:kern w:val="2"/>
        </w:rPr>
      </w:pPr>
      <w:r>
        <w:rPr>
          <w:rFonts w:hint="eastAsia"/>
          <w:kern w:val="2"/>
        </w:rPr>
        <w:t>（二）专业</w:t>
      </w:r>
      <w:r>
        <w:rPr>
          <w:kern w:val="2"/>
        </w:rPr>
        <w:t>(技能)课</w:t>
      </w:r>
    </w:p>
    <w:p>
      <w:pPr>
        <w:pStyle w:val="18"/>
        <w:adjustRightInd w:val="0"/>
        <w:snapToGrid w:val="0"/>
        <w:spacing w:before="0" w:beforeAutospacing="0" w:after="0" w:afterAutospacing="0" w:line="500" w:lineRule="exact"/>
        <w:ind w:firstLine="482"/>
        <w:jc w:val="both"/>
        <w:rPr>
          <w:kern w:val="2"/>
        </w:rPr>
      </w:pPr>
      <w:r>
        <w:rPr>
          <w:rFonts w:hint="eastAsia"/>
          <w:kern w:val="2"/>
        </w:rPr>
        <w:t>专业</w:t>
      </w:r>
      <w:r>
        <w:rPr>
          <w:kern w:val="2"/>
        </w:rPr>
        <w:t>(技能)课</w:t>
      </w:r>
      <w:r>
        <w:rPr>
          <w:rFonts w:hint="eastAsia"/>
          <w:kern w:val="2"/>
        </w:rPr>
        <w:t>包</w:t>
      </w:r>
      <w:r>
        <w:rPr>
          <w:kern w:val="2"/>
        </w:rPr>
        <w:t>括专业</w:t>
      </w:r>
      <w:r>
        <w:rPr>
          <w:rFonts w:hint="eastAsia"/>
          <w:kern w:val="2"/>
        </w:rPr>
        <w:t>群</w:t>
      </w:r>
      <w:r>
        <w:rPr>
          <w:kern w:val="2"/>
        </w:rPr>
        <w:t>平台课、专业</w:t>
      </w:r>
      <w:r>
        <w:rPr>
          <w:rFonts w:hint="eastAsia"/>
          <w:kern w:val="2"/>
        </w:rPr>
        <w:t>基础</w:t>
      </w:r>
      <w:r>
        <w:rPr>
          <w:kern w:val="2"/>
        </w:rPr>
        <w:t>课、专业</w:t>
      </w:r>
      <w:r>
        <w:rPr>
          <w:rFonts w:hint="eastAsia"/>
          <w:kern w:val="2"/>
        </w:rPr>
        <w:t>课</w:t>
      </w:r>
      <w:r>
        <w:rPr>
          <w:kern w:val="2"/>
        </w:rPr>
        <w:t>与</w:t>
      </w:r>
      <w:r>
        <w:rPr>
          <w:rFonts w:hint="eastAsia"/>
          <w:kern w:val="2"/>
        </w:rPr>
        <w:t>专业</w:t>
      </w:r>
      <w:r>
        <w:rPr>
          <w:kern w:val="2"/>
        </w:rPr>
        <w:t>拓展课</w:t>
      </w:r>
      <w:r>
        <w:rPr>
          <w:rFonts w:hint="eastAsia"/>
          <w:kern w:val="2"/>
        </w:rPr>
        <w:t>（专业方向课）等。本专业（技能）课的教学内容与要求如表5所示：</w:t>
      </w:r>
    </w:p>
    <w:p>
      <w:pPr>
        <w:pStyle w:val="18"/>
        <w:adjustRightInd w:val="0"/>
        <w:snapToGrid w:val="0"/>
        <w:spacing w:before="0" w:beforeAutospacing="0" w:after="0" w:afterAutospacing="0" w:line="500" w:lineRule="exact"/>
        <w:jc w:val="center"/>
        <w:rPr>
          <w:rFonts w:cs="宋体"/>
        </w:rPr>
      </w:pPr>
      <w:r>
        <w:rPr>
          <w:rFonts w:hint="eastAsia" w:cs="宋体"/>
        </w:rPr>
        <w:t>表5 专业(技能)课的教学内容与要求</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159"/>
        <w:gridCol w:w="1202"/>
        <w:gridCol w:w="2723"/>
        <w:gridCol w:w="3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02" w:type="pct"/>
            <w:vAlign w:val="center"/>
          </w:tcPr>
          <w:p>
            <w:pPr>
              <w:widowControl/>
              <w:jc w:val="center"/>
              <w:outlineLvl w:val="0"/>
              <w:rPr>
                <w:rFonts w:ascii="宋体" w:hAnsi="宋体" w:cs="宋体"/>
                <w:kern w:val="0"/>
                <w:szCs w:val="21"/>
              </w:rPr>
            </w:pPr>
            <w:r>
              <w:rPr>
                <w:rFonts w:hint="eastAsia" w:ascii="宋体" w:hAnsi="宋体" w:cs="宋体"/>
                <w:kern w:val="0"/>
                <w:szCs w:val="21"/>
              </w:rPr>
              <w:t>序号</w:t>
            </w:r>
          </w:p>
        </w:tc>
        <w:tc>
          <w:tcPr>
            <w:tcW w:w="647" w:type="pct"/>
            <w:vAlign w:val="center"/>
          </w:tcPr>
          <w:p>
            <w:pPr>
              <w:widowControl/>
              <w:jc w:val="center"/>
              <w:outlineLvl w:val="0"/>
              <w:rPr>
                <w:rFonts w:ascii="宋体" w:hAnsi="宋体" w:cs="宋体"/>
                <w:kern w:val="0"/>
                <w:szCs w:val="21"/>
              </w:rPr>
            </w:pPr>
            <w:r>
              <w:rPr>
                <w:rFonts w:hint="eastAsia" w:ascii="宋体" w:hAnsi="宋体" w:cs="宋体"/>
                <w:kern w:val="0"/>
                <w:szCs w:val="21"/>
              </w:rPr>
              <w:t>课程名称</w:t>
            </w:r>
          </w:p>
        </w:tc>
        <w:tc>
          <w:tcPr>
            <w:tcW w:w="671" w:type="pct"/>
            <w:vAlign w:val="center"/>
          </w:tcPr>
          <w:p>
            <w:pPr>
              <w:widowControl/>
              <w:jc w:val="center"/>
              <w:outlineLvl w:val="0"/>
              <w:rPr>
                <w:rFonts w:ascii="宋体" w:hAnsi="宋体" w:cs="宋体"/>
                <w:kern w:val="0"/>
                <w:szCs w:val="21"/>
              </w:rPr>
            </w:pPr>
            <w:r>
              <w:rPr>
                <w:rFonts w:hint="eastAsia" w:ascii="宋体" w:hAnsi="宋体" w:cs="宋体"/>
                <w:kern w:val="0"/>
                <w:szCs w:val="21"/>
              </w:rPr>
              <w:t>课程类别</w:t>
            </w:r>
          </w:p>
        </w:tc>
        <w:tc>
          <w:tcPr>
            <w:tcW w:w="1520" w:type="pct"/>
            <w:vAlign w:val="center"/>
          </w:tcPr>
          <w:p>
            <w:pPr>
              <w:widowControl/>
              <w:jc w:val="center"/>
              <w:outlineLvl w:val="0"/>
              <w:rPr>
                <w:rFonts w:ascii="宋体" w:hAnsi="宋体" w:cs="宋体"/>
                <w:kern w:val="0"/>
                <w:szCs w:val="21"/>
              </w:rPr>
            </w:pPr>
            <w:r>
              <w:rPr>
                <w:rFonts w:hint="eastAsia" w:ascii="宋体" w:hAnsi="宋体" w:cs="宋体"/>
                <w:kern w:val="0"/>
                <w:szCs w:val="21"/>
              </w:rPr>
              <w:t>主要教学内容</w:t>
            </w:r>
          </w:p>
        </w:tc>
        <w:tc>
          <w:tcPr>
            <w:tcW w:w="1758" w:type="pct"/>
            <w:vAlign w:val="center"/>
          </w:tcPr>
          <w:p>
            <w:pPr>
              <w:widowControl/>
              <w:jc w:val="center"/>
              <w:outlineLvl w:val="0"/>
              <w:rPr>
                <w:rFonts w:ascii="宋体" w:hAnsi="宋体" w:cs="宋体"/>
                <w:kern w:val="0"/>
                <w:szCs w:val="21"/>
              </w:rPr>
            </w:pPr>
            <w:r>
              <w:rPr>
                <w:rFonts w:hint="eastAsia" w:ascii="宋体" w:hAnsi="宋体" w:cs="宋体"/>
                <w:kern w:val="0"/>
                <w:szCs w:val="21"/>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02" w:type="pct"/>
            <w:vAlign w:val="center"/>
          </w:tcPr>
          <w:p>
            <w:pPr>
              <w:widowControl/>
              <w:jc w:val="center"/>
              <w:outlineLvl w:val="0"/>
              <w:rPr>
                <w:rFonts w:ascii="宋体" w:hAnsi="宋体" w:cs="宋体"/>
                <w:kern w:val="0"/>
                <w:szCs w:val="21"/>
              </w:rPr>
            </w:pPr>
            <w:r>
              <w:rPr>
                <w:rFonts w:hint="eastAsia" w:ascii="宋体" w:hAnsi="宋体" w:cs="宋体"/>
                <w:kern w:val="0"/>
                <w:szCs w:val="21"/>
              </w:rPr>
              <w:t>1</w:t>
            </w:r>
          </w:p>
        </w:tc>
        <w:tc>
          <w:tcPr>
            <w:tcW w:w="647" w:type="pct"/>
            <w:vAlign w:val="center"/>
          </w:tcPr>
          <w:p>
            <w:pPr>
              <w:widowControl/>
              <w:jc w:val="center"/>
              <w:outlineLvl w:val="0"/>
              <w:rPr>
                <w:rFonts w:ascii="宋体" w:hAnsi="宋体" w:cs="宋体"/>
                <w:kern w:val="0"/>
                <w:szCs w:val="21"/>
              </w:rPr>
            </w:pPr>
            <w:r>
              <w:rPr>
                <w:rFonts w:hint="eastAsia" w:ascii="宋体" w:hAnsi="宋体" w:cs="宋体"/>
                <w:color w:val="000000"/>
                <w:szCs w:val="21"/>
              </w:rPr>
              <w:t>英语语音</w:t>
            </w:r>
          </w:p>
        </w:tc>
        <w:tc>
          <w:tcPr>
            <w:tcW w:w="671" w:type="pct"/>
            <w:vAlign w:val="center"/>
          </w:tcPr>
          <w:p>
            <w:pPr>
              <w:widowControl/>
              <w:jc w:val="center"/>
              <w:outlineLvl w:val="0"/>
              <w:rPr>
                <w:rFonts w:ascii="宋体" w:hAnsi="宋体" w:cs="宋体"/>
                <w:kern w:val="0"/>
                <w:szCs w:val="21"/>
              </w:rPr>
            </w:pPr>
            <w:r>
              <w:rPr>
                <w:rFonts w:hint="eastAsia" w:ascii="宋体" w:hAnsi="宋体" w:cs="宋体"/>
                <w:kern w:val="0"/>
                <w:szCs w:val="21"/>
              </w:rPr>
              <w:t>专业基础课</w:t>
            </w:r>
          </w:p>
        </w:tc>
        <w:tc>
          <w:tcPr>
            <w:tcW w:w="1520" w:type="pct"/>
            <w:vAlign w:val="center"/>
          </w:tcPr>
          <w:p>
            <w:pPr>
              <w:widowControl/>
              <w:jc w:val="left"/>
              <w:outlineLvl w:val="0"/>
              <w:rPr>
                <w:rFonts w:ascii="宋体" w:hAnsi="宋体" w:cs="宋体"/>
                <w:kern w:val="0"/>
                <w:szCs w:val="21"/>
              </w:rPr>
            </w:pPr>
            <w:r>
              <w:rPr>
                <w:rFonts w:hint="eastAsia" w:ascii="宋体" w:hAnsi="宋体" w:cs="宋体"/>
                <w:szCs w:val="21"/>
              </w:rPr>
              <w:t>运用各种教学方法，系统训练学生语音的发音，分辨不同英语国家典型口音，讲解英语常用语调，英语和汉语在语调及不同语境习惯表达方面的差异，讲解连贯语流中节奏、同化、省音和连读等方面的技巧。</w:t>
            </w:r>
          </w:p>
        </w:tc>
        <w:tc>
          <w:tcPr>
            <w:tcW w:w="1758" w:type="pct"/>
            <w:vAlign w:val="center"/>
          </w:tcPr>
          <w:p>
            <w:pPr>
              <w:widowControl/>
              <w:jc w:val="left"/>
              <w:outlineLvl w:val="0"/>
              <w:rPr>
                <w:rFonts w:ascii="宋体" w:hAnsi="宋体" w:cs="宋体"/>
                <w:kern w:val="0"/>
                <w:szCs w:val="21"/>
              </w:rPr>
            </w:pPr>
            <w:r>
              <w:rPr>
                <w:rFonts w:hint="eastAsia" w:ascii="宋体" w:hAnsi="宋体" w:cs="宋体"/>
                <w:kern w:val="10"/>
                <w:szCs w:val="21"/>
              </w:rPr>
              <w:t>培养学生的英语语音发音能力，同时向学生传授必要的语音基础理论知识，使学生理论联系实际，具有扎实的英语语音基础知识、准确纯正的英语发音、流畅自然的语流语速、敏锐的辨音能力和综合的运用能力，帮助学生提高语音表达水平及英语语言整体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02" w:type="pct"/>
            <w:vAlign w:val="center"/>
          </w:tcPr>
          <w:p>
            <w:pPr>
              <w:widowControl/>
              <w:jc w:val="center"/>
              <w:outlineLvl w:val="0"/>
              <w:rPr>
                <w:rFonts w:ascii="宋体" w:hAnsi="宋体" w:cs="宋体"/>
                <w:kern w:val="0"/>
                <w:szCs w:val="21"/>
              </w:rPr>
            </w:pPr>
            <w:r>
              <w:rPr>
                <w:rFonts w:hint="eastAsia" w:ascii="宋体" w:hAnsi="宋体" w:cs="宋体"/>
                <w:kern w:val="0"/>
                <w:szCs w:val="21"/>
              </w:rPr>
              <w:t>2</w:t>
            </w:r>
          </w:p>
        </w:tc>
        <w:tc>
          <w:tcPr>
            <w:tcW w:w="647" w:type="pct"/>
            <w:vAlign w:val="center"/>
          </w:tcPr>
          <w:p>
            <w:pPr>
              <w:widowControl/>
              <w:jc w:val="center"/>
              <w:outlineLvl w:val="0"/>
              <w:rPr>
                <w:rFonts w:ascii="宋体" w:hAnsi="宋体" w:cs="宋体"/>
                <w:kern w:val="0"/>
                <w:szCs w:val="21"/>
              </w:rPr>
            </w:pPr>
            <w:r>
              <w:rPr>
                <w:rFonts w:hint="eastAsia" w:ascii="宋体" w:hAnsi="宋体" w:cs="宋体"/>
                <w:color w:val="000000"/>
                <w:szCs w:val="21"/>
              </w:rPr>
              <w:t>英语口语</w:t>
            </w:r>
            <w:r>
              <w:rPr>
                <w:rFonts w:hint="eastAsia" w:ascii="宋体" w:hAnsi="宋体" w:cs="宋体"/>
                <w:szCs w:val="21"/>
              </w:rPr>
              <w:t>（Ⅰ）</w:t>
            </w:r>
          </w:p>
        </w:tc>
        <w:tc>
          <w:tcPr>
            <w:tcW w:w="671" w:type="pct"/>
            <w:vAlign w:val="center"/>
          </w:tcPr>
          <w:p>
            <w:pPr>
              <w:widowControl/>
              <w:jc w:val="center"/>
              <w:outlineLvl w:val="0"/>
              <w:rPr>
                <w:rFonts w:ascii="宋体" w:hAnsi="宋体" w:cs="宋体"/>
                <w:kern w:val="0"/>
                <w:szCs w:val="21"/>
              </w:rPr>
            </w:pPr>
            <w:r>
              <w:rPr>
                <w:rFonts w:hint="eastAsia" w:ascii="宋体" w:hAnsi="宋体" w:cs="宋体"/>
                <w:kern w:val="0"/>
                <w:szCs w:val="21"/>
              </w:rPr>
              <w:t>专业基础课</w:t>
            </w:r>
          </w:p>
        </w:tc>
        <w:tc>
          <w:tcPr>
            <w:tcW w:w="1520" w:type="pct"/>
            <w:vAlign w:val="center"/>
          </w:tcPr>
          <w:p>
            <w:pPr>
              <w:widowControl/>
              <w:jc w:val="left"/>
              <w:outlineLvl w:val="0"/>
              <w:rPr>
                <w:rFonts w:ascii="宋体" w:hAnsi="宋体" w:cs="宋体"/>
                <w:kern w:val="0"/>
                <w:szCs w:val="21"/>
              </w:rPr>
            </w:pPr>
            <w:r>
              <w:rPr>
                <w:rFonts w:hint="eastAsia" w:ascii="宋体" w:hAnsi="宋体" w:cs="宋体"/>
                <w:szCs w:val="21"/>
              </w:rPr>
              <w:t>综合训练国际音标发音规则、连贯言语的语言结合规律，讲解日常及商务情景的基本句型和常用表达，辨析英美文化差异。</w:t>
            </w:r>
          </w:p>
        </w:tc>
        <w:tc>
          <w:tcPr>
            <w:tcW w:w="1758" w:type="pct"/>
          </w:tcPr>
          <w:p>
            <w:pPr>
              <w:widowControl/>
              <w:jc w:val="left"/>
              <w:outlineLvl w:val="0"/>
              <w:rPr>
                <w:rFonts w:ascii="宋体" w:hAnsi="宋体" w:cs="宋体"/>
                <w:kern w:val="0"/>
                <w:szCs w:val="21"/>
              </w:rPr>
            </w:pPr>
            <w:r>
              <w:rPr>
                <w:rFonts w:hint="eastAsia" w:ascii="宋体" w:hAnsi="宋体" w:cs="宋体"/>
                <w:szCs w:val="21"/>
              </w:rPr>
              <w:t>培养规范的发音技能，培养学生能就生活情景进行恰当的对话和交谈的能力，能就社会生活中的一般话题进行连贯的发言。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2" w:type="pct"/>
            <w:vAlign w:val="center"/>
          </w:tcPr>
          <w:p>
            <w:pPr>
              <w:widowControl/>
              <w:jc w:val="center"/>
              <w:outlineLvl w:val="0"/>
              <w:rPr>
                <w:rFonts w:ascii="宋体" w:hAnsi="宋体" w:cs="宋体"/>
                <w:kern w:val="0"/>
                <w:szCs w:val="21"/>
              </w:rPr>
            </w:pPr>
            <w:r>
              <w:rPr>
                <w:rFonts w:hint="eastAsia" w:ascii="宋体" w:hAnsi="宋体" w:cs="宋体"/>
                <w:kern w:val="0"/>
                <w:szCs w:val="21"/>
              </w:rPr>
              <w:t>3</w:t>
            </w:r>
          </w:p>
        </w:tc>
        <w:tc>
          <w:tcPr>
            <w:tcW w:w="647" w:type="pct"/>
            <w:vAlign w:val="center"/>
          </w:tcPr>
          <w:p>
            <w:pPr>
              <w:widowControl/>
              <w:jc w:val="center"/>
              <w:outlineLvl w:val="0"/>
              <w:rPr>
                <w:rFonts w:ascii="宋体" w:hAnsi="宋体" w:cs="宋体"/>
                <w:kern w:val="0"/>
                <w:szCs w:val="21"/>
              </w:rPr>
            </w:pPr>
            <w:r>
              <w:rPr>
                <w:rFonts w:hint="eastAsia" w:ascii="宋体" w:hAnsi="宋体" w:cs="宋体"/>
                <w:color w:val="000000"/>
                <w:szCs w:val="21"/>
              </w:rPr>
              <w:t>英语口语</w:t>
            </w:r>
            <w:r>
              <w:rPr>
                <w:rFonts w:hint="eastAsia" w:ascii="宋体" w:hAnsi="宋体" w:cs="宋体"/>
                <w:szCs w:val="21"/>
              </w:rPr>
              <w:t>（Ⅱ）</w:t>
            </w:r>
          </w:p>
        </w:tc>
        <w:tc>
          <w:tcPr>
            <w:tcW w:w="671" w:type="pct"/>
            <w:vAlign w:val="center"/>
          </w:tcPr>
          <w:p>
            <w:pPr>
              <w:widowControl/>
              <w:jc w:val="center"/>
              <w:outlineLvl w:val="0"/>
              <w:rPr>
                <w:rFonts w:ascii="宋体" w:hAnsi="宋体" w:cs="宋体"/>
                <w:kern w:val="0"/>
                <w:szCs w:val="21"/>
              </w:rPr>
            </w:pPr>
            <w:r>
              <w:rPr>
                <w:rFonts w:hint="eastAsia" w:ascii="宋体" w:hAnsi="宋体" w:cs="宋体"/>
                <w:kern w:val="0"/>
                <w:szCs w:val="21"/>
              </w:rPr>
              <w:t>专业基础课</w:t>
            </w:r>
          </w:p>
        </w:tc>
        <w:tc>
          <w:tcPr>
            <w:tcW w:w="1520" w:type="pct"/>
            <w:vAlign w:val="center"/>
          </w:tcPr>
          <w:p>
            <w:pPr>
              <w:widowControl/>
              <w:jc w:val="left"/>
              <w:outlineLvl w:val="0"/>
              <w:rPr>
                <w:rFonts w:ascii="宋体" w:hAnsi="宋体" w:cs="宋体"/>
                <w:kern w:val="0"/>
                <w:szCs w:val="21"/>
              </w:rPr>
            </w:pPr>
            <w:r>
              <w:rPr>
                <w:rFonts w:hint="eastAsia" w:ascii="宋体" w:hAnsi="宋体" w:cs="宋体"/>
                <w:szCs w:val="21"/>
              </w:rPr>
              <w:t>综合训练国际音标发音规则、连贯言语的语言结合规律，讲解日常及商务情景的基本句型和常用表达，辨析英美文化差异。</w:t>
            </w:r>
          </w:p>
        </w:tc>
        <w:tc>
          <w:tcPr>
            <w:tcW w:w="1758" w:type="pct"/>
          </w:tcPr>
          <w:p>
            <w:pPr>
              <w:widowControl/>
              <w:jc w:val="left"/>
              <w:outlineLvl w:val="0"/>
              <w:rPr>
                <w:rFonts w:ascii="宋体" w:hAnsi="宋体" w:cs="宋体"/>
                <w:kern w:val="0"/>
                <w:szCs w:val="21"/>
              </w:rPr>
            </w:pPr>
            <w:r>
              <w:rPr>
                <w:rFonts w:hint="eastAsia" w:ascii="宋体" w:hAnsi="宋体" w:cs="宋体"/>
                <w:szCs w:val="21"/>
              </w:rPr>
              <w:t>培养规范的发音技能，培养学生能就生活情景进行恰当的对话和交谈的能力，能就社会生活中的一般话题进行连贯的发言。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2" w:type="pct"/>
            <w:vAlign w:val="center"/>
          </w:tcPr>
          <w:p>
            <w:pPr>
              <w:widowControl/>
              <w:jc w:val="center"/>
              <w:outlineLvl w:val="0"/>
              <w:rPr>
                <w:rFonts w:ascii="宋体" w:hAnsi="宋体" w:cs="宋体"/>
                <w:kern w:val="0"/>
                <w:szCs w:val="21"/>
              </w:rPr>
            </w:pPr>
            <w:r>
              <w:rPr>
                <w:rFonts w:hint="eastAsia" w:ascii="宋体" w:hAnsi="宋体" w:cs="宋体"/>
                <w:kern w:val="0"/>
                <w:szCs w:val="21"/>
              </w:rPr>
              <w:t>4</w:t>
            </w:r>
          </w:p>
        </w:tc>
        <w:tc>
          <w:tcPr>
            <w:tcW w:w="647" w:type="pct"/>
            <w:vAlign w:val="center"/>
          </w:tcPr>
          <w:p>
            <w:pPr>
              <w:widowControl/>
              <w:jc w:val="center"/>
              <w:outlineLvl w:val="0"/>
              <w:rPr>
                <w:rFonts w:ascii="宋体" w:hAnsi="宋体" w:cs="宋体"/>
                <w:kern w:val="0"/>
                <w:szCs w:val="21"/>
              </w:rPr>
            </w:pPr>
            <w:r>
              <w:rPr>
                <w:rFonts w:hint="eastAsia" w:ascii="宋体" w:hAnsi="宋体" w:cs="宋体"/>
                <w:color w:val="000000"/>
                <w:szCs w:val="21"/>
              </w:rPr>
              <w:t>英语口语</w:t>
            </w:r>
            <w:r>
              <w:rPr>
                <w:rFonts w:hint="eastAsia" w:ascii="宋体" w:hAnsi="宋体" w:cs="宋体"/>
                <w:szCs w:val="21"/>
              </w:rPr>
              <w:t>（Ⅲ）</w:t>
            </w:r>
          </w:p>
        </w:tc>
        <w:tc>
          <w:tcPr>
            <w:tcW w:w="671" w:type="pct"/>
            <w:vAlign w:val="center"/>
          </w:tcPr>
          <w:p>
            <w:pPr>
              <w:widowControl/>
              <w:jc w:val="center"/>
              <w:outlineLvl w:val="0"/>
              <w:rPr>
                <w:rFonts w:ascii="宋体" w:hAnsi="宋体" w:cs="宋体"/>
                <w:kern w:val="0"/>
                <w:szCs w:val="21"/>
              </w:rPr>
            </w:pPr>
            <w:r>
              <w:rPr>
                <w:rFonts w:hint="eastAsia" w:ascii="宋体" w:hAnsi="宋体" w:cs="宋体"/>
                <w:kern w:val="0"/>
                <w:szCs w:val="21"/>
              </w:rPr>
              <w:t>专业基础课</w:t>
            </w:r>
          </w:p>
        </w:tc>
        <w:tc>
          <w:tcPr>
            <w:tcW w:w="1520" w:type="pct"/>
            <w:vAlign w:val="center"/>
          </w:tcPr>
          <w:p>
            <w:pPr>
              <w:widowControl/>
              <w:jc w:val="left"/>
              <w:outlineLvl w:val="0"/>
              <w:rPr>
                <w:rFonts w:ascii="宋体" w:hAnsi="宋体" w:cs="宋体"/>
                <w:kern w:val="0"/>
                <w:szCs w:val="21"/>
              </w:rPr>
            </w:pPr>
            <w:r>
              <w:rPr>
                <w:rFonts w:hint="eastAsia" w:ascii="宋体" w:hAnsi="宋体" w:cs="宋体"/>
                <w:szCs w:val="21"/>
              </w:rPr>
              <w:t>综合训练国际音标发音规则、连贯言语的语言结合规律，讲解日常及商务情景的基本句型和常用表达，辨析英美文化差异。</w:t>
            </w:r>
          </w:p>
        </w:tc>
        <w:tc>
          <w:tcPr>
            <w:tcW w:w="1758" w:type="pct"/>
          </w:tcPr>
          <w:p>
            <w:pPr>
              <w:widowControl/>
              <w:jc w:val="left"/>
              <w:outlineLvl w:val="0"/>
              <w:rPr>
                <w:rFonts w:ascii="宋体" w:hAnsi="宋体" w:cs="宋体"/>
                <w:kern w:val="0"/>
                <w:szCs w:val="21"/>
              </w:rPr>
            </w:pPr>
            <w:r>
              <w:rPr>
                <w:rFonts w:hint="eastAsia" w:ascii="宋体" w:hAnsi="宋体" w:cs="宋体"/>
                <w:szCs w:val="21"/>
              </w:rPr>
              <w:t>培养规范的发音技能，培养学生能就生活情景进行恰当的对话和交谈的能力，能就社会生活中的一般话题进行连贯的发言。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2" w:type="pct"/>
            <w:vAlign w:val="center"/>
          </w:tcPr>
          <w:p>
            <w:pPr>
              <w:widowControl/>
              <w:jc w:val="center"/>
              <w:outlineLvl w:val="0"/>
              <w:rPr>
                <w:rFonts w:ascii="宋体" w:hAnsi="宋体" w:cs="宋体"/>
                <w:kern w:val="0"/>
                <w:szCs w:val="21"/>
              </w:rPr>
            </w:pPr>
            <w:r>
              <w:rPr>
                <w:rFonts w:hint="eastAsia" w:ascii="宋体" w:hAnsi="宋体" w:cs="宋体"/>
                <w:kern w:val="0"/>
                <w:szCs w:val="21"/>
              </w:rPr>
              <w:t>5</w:t>
            </w:r>
          </w:p>
        </w:tc>
        <w:tc>
          <w:tcPr>
            <w:tcW w:w="647" w:type="pct"/>
            <w:vAlign w:val="center"/>
          </w:tcPr>
          <w:p>
            <w:pPr>
              <w:widowControl/>
              <w:jc w:val="center"/>
              <w:outlineLvl w:val="0"/>
              <w:rPr>
                <w:rFonts w:ascii="宋体" w:hAnsi="宋体" w:cs="宋体"/>
                <w:kern w:val="0"/>
                <w:szCs w:val="21"/>
              </w:rPr>
            </w:pPr>
            <w:r>
              <w:rPr>
                <w:rFonts w:hint="eastAsia" w:ascii="宋体" w:hAnsi="宋体" w:cs="宋体"/>
                <w:color w:val="000000"/>
                <w:szCs w:val="21"/>
              </w:rPr>
              <w:t>英语口语</w:t>
            </w:r>
            <w:r>
              <w:rPr>
                <w:rFonts w:hint="eastAsia" w:ascii="宋体" w:hAnsi="宋体" w:cs="宋体"/>
                <w:szCs w:val="21"/>
              </w:rPr>
              <w:t>（Ⅳ）</w:t>
            </w:r>
          </w:p>
        </w:tc>
        <w:tc>
          <w:tcPr>
            <w:tcW w:w="671" w:type="pct"/>
            <w:vAlign w:val="center"/>
          </w:tcPr>
          <w:p>
            <w:pPr>
              <w:widowControl/>
              <w:jc w:val="center"/>
              <w:outlineLvl w:val="0"/>
              <w:rPr>
                <w:rFonts w:ascii="宋体" w:hAnsi="宋体" w:cs="宋体"/>
                <w:kern w:val="0"/>
                <w:szCs w:val="21"/>
              </w:rPr>
            </w:pPr>
            <w:r>
              <w:rPr>
                <w:rFonts w:hint="eastAsia" w:ascii="宋体" w:hAnsi="宋体" w:cs="宋体"/>
                <w:kern w:val="0"/>
                <w:szCs w:val="21"/>
              </w:rPr>
              <w:t>专业基础课</w:t>
            </w:r>
          </w:p>
        </w:tc>
        <w:tc>
          <w:tcPr>
            <w:tcW w:w="1520" w:type="pct"/>
            <w:vAlign w:val="center"/>
          </w:tcPr>
          <w:p>
            <w:pPr>
              <w:widowControl/>
              <w:jc w:val="left"/>
              <w:outlineLvl w:val="0"/>
              <w:rPr>
                <w:rFonts w:ascii="宋体" w:hAnsi="宋体" w:cs="宋体"/>
                <w:kern w:val="0"/>
                <w:szCs w:val="21"/>
              </w:rPr>
            </w:pPr>
            <w:r>
              <w:rPr>
                <w:rFonts w:hint="eastAsia" w:ascii="宋体" w:hAnsi="宋体" w:cs="宋体"/>
                <w:szCs w:val="21"/>
              </w:rPr>
              <w:t>综合训练国际音标发音规则、连贯言语的语言结合规律，讲解日常及商务情景的基本句型和常用表达，辨析英美文化差异。</w:t>
            </w:r>
          </w:p>
        </w:tc>
        <w:tc>
          <w:tcPr>
            <w:tcW w:w="1758" w:type="pct"/>
          </w:tcPr>
          <w:p>
            <w:pPr>
              <w:widowControl/>
              <w:jc w:val="left"/>
              <w:outlineLvl w:val="0"/>
              <w:rPr>
                <w:rFonts w:ascii="宋体" w:hAnsi="宋体" w:cs="宋体"/>
                <w:kern w:val="0"/>
                <w:szCs w:val="21"/>
              </w:rPr>
            </w:pPr>
            <w:r>
              <w:rPr>
                <w:rFonts w:hint="eastAsia" w:ascii="宋体" w:hAnsi="宋体" w:cs="宋体"/>
                <w:szCs w:val="21"/>
              </w:rPr>
              <w:t>培养规范的发音技能，培养学生能就生活情景进行恰当的对话和交谈的能力，能就社会生活中的一般话题进行连贯的发言。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2" w:type="pct"/>
            <w:vAlign w:val="center"/>
          </w:tcPr>
          <w:p>
            <w:pPr>
              <w:widowControl/>
              <w:jc w:val="center"/>
              <w:outlineLvl w:val="0"/>
              <w:rPr>
                <w:rFonts w:ascii="宋体" w:hAnsi="宋体" w:cs="宋体"/>
                <w:kern w:val="0"/>
                <w:szCs w:val="21"/>
              </w:rPr>
            </w:pPr>
            <w:r>
              <w:rPr>
                <w:rFonts w:hint="eastAsia" w:ascii="宋体" w:hAnsi="宋体" w:cs="宋体"/>
                <w:kern w:val="0"/>
                <w:szCs w:val="21"/>
              </w:rPr>
              <w:t>6</w:t>
            </w:r>
          </w:p>
        </w:tc>
        <w:tc>
          <w:tcPr>
            <w:tcW w:w="647" w:type="pct"/>
            <w:vAlign w:val="center"/>
          </w:tcPr>
          <w:p>
            <w:pPr>
              <w:widowControl/>
              <w:jc w:val="center"/>
              <w:outlineLvl w:val="0"/>
              <w:rPr>
                <w:rFonts w:ascii="宋体" w:hAnsi="宋体" w:cs="宋体"/>
                <w:kern w:val="0"/>
                <w:szCs w:val="21"/>
              </w:rPr>
            </w:pPr>
            <w:r>
              <w:rPr>
                <w:rFonts w:hint="eastAsia" w:ascii="宋体" w:hAnsi="宋体" w:cs="宋体"/>
                <w:iCs/>
                <w:color w:val="000000"/>
                <w:szCs w:val="21"/>
              </w:rPr>
              <w:t>商务英语视听</w:t>
            </w:r>
            <w:r>
              <w:rPr>
                <w:rFonts w:hint="eastAsia" w:ascii="宋体" w:hAnsi="宋体" w:cs="宋体"/>
                <w:szCs w:val="21"/>
              </w:rPr>
              <w:t>（Ⅰ）</w:t>
            </w:r>
          </w:p>
        </w:tc>
        <w:tc>
          <w:tcPr>
            <w:tcW w:w="671" w:type="pct"/>
            <w:vAlign w:val="center"/>
          </w:tcPr>
          <w:p>
            <w:pPr>
              <w:widowControl/>
              <w:jc w:val="center"/>
              <w:outlineLvl w:val="0"/>
              <w:rPr>
                <w:rFonts w:ascii="宋体" w:hAnsi="宋体" w:cs="宋体"/>
                <w:kern w:val="0"/>
                <w:szCs w:val="21"/>
              </w:rPr>
            </w:pPr>
            <w:r>
              <w:rPr>
                <w:rFonts w:hint="eastAsia" w:ascii="宋体" w:hAnsi="宋体" w:cs="宋体"/>
                <w:kern w:val="0"/>
                <w:szCs w:val="21"/>
              </w:rPr>
              <w:t>专业基础课</w:t>
            </w:r>
          </w:p>
        </w:tc>
        <w:tc>
          <w:tcPr>
            <w:tcW w:w="1520" w:type="pct"/>
            <w:vAlign w:val="center"/>
          </w:tcPr>
          <w:p>
            <w:pPr>
              <w:widowControl/>
              <w:jc w:val="left"/>
              <w:outlineLvl w:val="0"/>
              <w:rPr>
                <w:rFonts w:ascii="宋体" w:hAnsi="宋体" w:cs="宋体"/>
                <w:kern w:val="0"/>
                <w:szCs w:val="21"/>
              </w:rPr>
            </w:pPr>
            <w:r>
              <w:rPr>
                <w:rFonts w:hint="eastAsia" w:ascii="宋体" w:hAnsi="宋体" w:cs="宋体"/>
                <w:kern w:val="10"/>
                <w:szCs w:val="21"/>
              </w:rPr>
              <w:t>讲授听力技巧和会话策略；训练生活及商务活动中常用词汇和句型；辨析英美等西方国家的相关文化习俗，提高对文化差异的敏感性。</w:t>
            </w:r>
          </w:p>
        </w:tc>
        <w:tc>
          <w:tcPr>
            <w:tcW w:w="1758" w:type="pct"/>
            <w:vAlign w:val="center"/>
          </w:tcPr>
          <w:p>
            <w:pPr>
              <w:widowControl/>
              <w:jc w:val="left"/>
              <w:outlineLvl w:val="0"/>
              <w:rPr>
                <w:rFonts w:ascii="宋体" w:hAnsi="宋体" w:cs="宋体"/>
                <w:kern w:val="0"/>
                <w:szCs w:val="21"/>
              </w:rPr>
            </w:pPr>
            <w:r>
              <w:rPr>
                <w:rFonts w:hint="eastAsia" w:ascii="宋体" w:hAnsi="宋体" w:cs="宋体"/>
                <w:kern w:val="10"/>
                <w:szCs w:val="21"/>
              </w:rPr>
              <w:t>培养商务英语学生通过现场音视、频语境锻炼学生听力理解能力，使</w:t>
            </w:r>
            <w:r>
              <w:rPr>
                <w:rFonts w:hint="eastAsia" w:ascii="宋体" w:hAnsi="宋体" w:cs="宋体"/>
                <w:szCs w:val="21"/>
              </w:rPr>
              <w:t>其具备“能听懂、会交流”的工作任务要求，</w:t>
            </w:r>
            <w:r>
              <w:rPr>
                <w:rFonts w:hint="eastAsia" w:ascii="宋体" w:hAnsi="宋体" w:cs="宋体"/>
                <w:kern w:val="10"/>
                <w:szCs w:val="21"/>
              </w:rPr>
              <w:t>为学生从事</w:t>
            </w:r>
            <w:r>
              <w:rPr>
                <w:rFonts w:hint="eastAsia" w:ascii="宋体" w:hAnsi="宋体" w:cs="宋体"/>
                <w:szCs w:val="21"/>
              </w:rPr>
              <w:t>外贸业务员、商务陪同口译、高级涉外商务助理等工作打好语言基础</w:t>
            </w:r>
            <w:r>
              <w:rPr>
                <w:rFonts w:hint="eastAsia" w:ascii="宋体" w:hAnsi="宋体" w:cs="宋体"/>
                <w:kern w:val="1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2" w:type="pct"/>
            <w:vAlign w:val="center"/>
          </w:tcPr>
          <w:p>
            <w:pPr>
              <w:widowControl/>
              <w:jc w:val="center"/>
              <w:outlineLvl w:val="0"/>
              <w:rPr>
                <w:rFonts w:ascii="宋体" w:hAnsi="宋体" w:cs="宋体"/>
                <w:kern w:val="0"/>
                <w:szCs w:val="21"/>
              </w:rPr>
            </w:pPr>
            <w:r>
              <w:rPr>
                <w:rFonts w:hint="eastAsia" w:ascii="宋体" w:hAnsi="宋体" w:cs="宋体"/>
                <w:kern w:val="0"/>
                <w:szCs w:val="21"/>
              </w:rPr>
              <w:t>7</w:t>
            </w:r>
          </w:p>
        </w:tc>
        <w:tc>
          <w:tcPr>
            <w:tcW w:w="647" w:type="pct"/>
            <w:vAlign w:val="center"/>
          </w:tcPr>
          <w:p>
            <w:pPr>
              <w:widowControl/>
              <w:jc w:val="center"/>
              <w:outlineLvl w:val="0"/>
              <w:rPr>
                <w:rFonts w:ascii="宋体" w:hAnsi="宋体" w:cs="宋体"/>
                <w:kern w:val="0"/>
                <w:szCs w:val="21"/>
              </w:rPr>
            </w:pPr>
            <w:r>
              <w:rPr>
                <w:rFonts w:hint="eastAsia" w:ascii="宋体" w:hAnsi="宋体" w:cs="宋体"/>
                <w:iCs/>
                <w:color w:val="000000"/>
                <w:szCs w:val="21"/>
              </w:rPr>
              <w:t>商务英语视听</w:t>
            </w:r>
            <w:r>
              <w:rPr>
                <w:rFonts w:hint="eastAsia" w:ascii="宋体" w:hAnsi="宋体" w:cs="宋体"/>
                <w:szCs w:val="21"/>
              </w:rPr>
              <w:t>（Ⅱ）</w:t>
            </w:r>
          </w:p>
        </w:tc>
        <w:tc>
          <w:tcPr>
            <w:tcW w:w="671" w:type="pct"/>
            <w:vAlign w:val="center"/>
          </w:tcPr>
          <w:p>
            <w:pPr>
              <w:widowControl/>
              <w:jc w:val="center"/>
              <w:outlineLvl w:val="0"/>
              <w:rPr>
                <w:rFonts w:ascii="宋体" w:hAnsi="宋体" w:cs="宋体"/>
                <w:kern w:val="0"/>
                <w:szCs w:val="21"/>
              </w:rPr>
            </w:pPr>
            <w:r>
              <w:rPr>
                <w:rFonts w:hint="eastAsia" w:ascii="宋体" w:hAnsi="宋体" w:cs="宋体"/>
                <w:kern w:val="0"/>
                <w:szCs w:val="21"/>
              </w:rPr>
              <w:t>专业基础课</w:t>
            </w:r>
          </w:p>
        </w:tc>
        <w:tc>
          <w:tcPr>
            <w:tcW w:w="1520" w:type="pct"/>
            <w:vAlign w:val="center"/>
          </w:tcPr>
          <w:p>
            <w:pPr>
              <w:widowControl/>
              <w:jc w:val="left"/>
              <w:outlineLvl w:val="0"/>
              <w:rPr>
                <w:rFonts w:ascii="宋体" w:hAnsi="宋体" w:cs="宋体"/>
                <w:kern w:val="0"/>
                <w:szCs w:val="21"/>
              </w:rPr>
            </w:pPr>
            <w:r>
              <w:rPr>
                <w:rFonts w:hint="eastAsia" w:ascii="宋体" w:hAnsi="宋体" w:cs="宋体"/>
                <w:kern w:val="10"/>
                <w:szCs w:val="21"/>
              </w:rPr>
              <w:t>讲授听力技巧和会话策略；训练生活及商务活动中常用词汇和句型；辨析英美等西方国家的相关文化习俗，提高对文化差异的敏感性。</w:t>
            </w:r>
          </w:p>
        </w:tc>
        <w:tc>
          <w:tcPr>
            <w:tcW w:w="1758" w:type="pct"/>
            <w:vAlign w:val="center"/>
          </w:tcPr>
          <w:p>
            <w:pPr>
              <w:widowControl/>
              <w:jc w:val="left"/>
              <w:outlineLvl w:val="0"/>
              <w:rPr>
                <w:rFonts w:ascii="宋体" w:hAnsi="宋体" w:cs="宋体"/>
                <w:kern w:val="0"/>
                <w:szCs w:val="21"/>
              </w:rPr>
            </w:pPr>
            <w:r>
              <w:rPr>
                <w:rFonts w:hint="eastAsia" w:ascii="宋体" w:hAnsi="宋体" w:cs="宋体"/>
                <w:kern w:val="10"/>
                <w:szCs w:val="21"/>
              </w:rPr>
              <w:t>培养商务英语学生通过现场音视、频语境锻炼学生听力理解能力，使</w:t>
            </w:r>
            <w:r>
              <w:rPr>
                <w:rFonts w:hint="eastAsia" w:ascii="宋体" w:hAnsi="宋体" w:cs="宋体"/>
                <w:szCs w:val="21"/>
              </w:rPr>
              <w:t>其具备“能听懂、会交流”的工作任务要求，</w:t>
            </w:r>
            <w:r>
              <w:rPr>
                <w:rFonts w:hint="eastAsia" w:ascii="宋体" w:hAnsi="宋体" w:cs="宋体"/>
                <w:kern w:val="10"/>
                <w:szCs w:val="21"/>
              </w:rPr>
              <w:t>为学生从事</w:t>
            </w:r>
            <w:r>
              <w:rPr>
                <w:rFonts w:hint="eastAsia" w:ascii="宋体" w:hAnsi="宋体" w:cs="宋体"/>
                <w:szCs w:val="21"/>
              </w:rPr>
              <w:t>外贸业务员、商务陪同口译、高级涉外商务助理等工作打好语言基础</w:t>
            </w:r>
            <w:r>
              <w:rPr>
                <w:rFonts w:hint="eastAsia" w:ascii="宋体" w:hAnsi="宋体" w:cs="宋体"/>
                <w:kern w:val="1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2" w:type="pct"/>
            <w:vAlign w:val="center"/>
          </w:tcPr>
          <w:p>
            <w:pPr>
              <w:widowControl/>
              <w:jc w:val="center"/>
              <w:outlineLvl w:val="0"/>
              <w:rPr>
                <w:rFonts w:ascii="宋体" w:hAnsi="宋体" w:cs="宋体"/>
                <w:kern w:val="0"/>
                <w:szCs w:val="21"/>
              </w:rPr>
            </w:pPr>
            <w:r>
              <w:rPr>
                <w:rFonts w:hint="eastAsia" w:ascii="宋体" w:hAnsi="宋体" w:cs="宋体"/>
                <w:kern w:val="0"/>
                <w:szCs w:val="21"/>
              </w:rPr>
              <w:t>8</w:t>
            </w:r>
          </w:p>
        </w:tc>
        <w:tc>
          <w:tcPr>
            <w:tcW w:w="647" w:type="pct"/>
            <w:vAlign w:val="center"/>
          </w:tcPr>
          <w:p>
            <w:pPr>
              <w:widowControl/>
              <w:jc w:val="center"/>
              <w:outlineLvl w:val="0"/>
              <w:rPr>
                <w:rFonts w:ascii="宋体" w:hAnsi="宋体" w:cs="宋体"/>
                <w:kern w:val="0"/>
                <w:szCs w:val="21"/>
              </w:rPr>
            </w:pPr>
            <w:r>
              <w:rPr>
                <w:rFonts w:hint="eastAsia" w:ascii="宋体" w:hAnsi="宋体" w:cs="宋体"/>
                <w:iCs/>
                <w:color w:val="000000"/>
                <w:szCs w:val="21"/>
              </w:rPr>
              <w:t>商务英语视听</w:t>
            </w:r>
            <w:r>
              <w:rPr>
                <w:rFonts w:hint="eastAsia" w:ascii="宋体" w:hAnsi="宋体" w:cs="宋体"/>
                <w:szCs w:val="21"/>
              </w:rPr>
              <w:t>（Ⅲ）</w:t>
            </w:r>
          </w:p>
        </w:tc>
        <w:tc>
          <w:tcPr>
            <w:tcW w:w="671" w:type="pct"/>
            <w:vAlign w:val="center"/>
          </w:tcPr>
          <w:p>
            <w:pPr>
              <w:widowControl/>
              <w:jc w:val="center"/>
              <w:outlineLvl w:val="0"/>
              <w:rPr>
                <w:rFonts w:ascii="宋体" w:hAnsi="宋体" w:cs="宋体"/>
                <w:kern w:val="0"/>
                <w:szCs w:val="21"/>
              </w:rPr>
            </w:pPr>
            <w:r>
              <w:rPr>
                <w:rFonts w:hint="eastAsia" w:ascii="宋体" w:hAnsi="宋体" w:cs="宋体"/>
                <w:kern w:val="0"/>
                <w:szCs w:val="21"/>
              </w:rPr>
              <w:t>专业基础课</w:t>
            </w:r>
          </w:p>
        </w:tc>
        <w:tc>
          <w:tcPr>
            <w:tcW w:w="1520" w:type="pct"/>
            <w:vAlign w:val="center"/>
          </w:tcPr>
          <w:p>
            <w:pPr>
              <w:widowControl/>
              <w:jc w:val="left"/>
              <w:outlineLvl w:val="0"/>
              <w:rPr>
                <w:rFonts w:ascii="宋体" w:hAnsi="宋体" w:cs="宋体"/>
                <w:kern w:val="0"/>
                <w:szCs w:val="21"/>
              </w:rPr>
            </w:pPr>
            <w:r>
              <w:rPr>
                <w:rFonts w:hint="eastAsia" w:ascii="宋体" w:hAnsi="宋体" w:cs="宋体"/>
                <w:kern w:val="10"/>
                <w:szCs w:val="21"/>
              </w:rPr>
              <w:t>讲授听力技巧和会话策略；训练生活及商务活动中常用词汇和句型；辨析英美等西方国家的相关文化习俗，提高对文化差异的敏感性。</w:t>
            </w:r>
          </w:p>
        </w:tc>
        <w:tc>
          <w:tcPr>
            <w:tcW w:w="1758" w:type="pct"/>
            <w:vAlign w:val="center"/>
          </w:tcPr>
          <w:p>
            <w:pPr>
              <w:widowControl/>
              <w:jc w:val="left"/>
              <w:outlineLvl w:val="0"/>
              <w:rPr>
                <w:rFonts w:ascii="宋体" w:hAnsi="宋体" w:cs="宋体"/>
                <w:kern w:val="0"/>
                <w:szCs w:val="21"/>
              </w:rPr>
            </w:pPr>
            <w:r>
              <w:rPr>
                <w:rFonts w:hint="eastAsia" w:ascii="宋体" w:hAnsi="宋体" w:cs="宋体"/>
                <w:kern w:val="10"/>
                <w:szCs w:val="21"/>
              </w:rPr>
              <w:t>培养商务英语学生通过现场音视、频语境锻炼学生听力理解能力，使</w:t>
            </w:r>
            <w:r>
              <w:rPr>
                <w:rFonts w:hint="eastAsia" w:ascii="宋体" w:hAnsi="宋体" w:cs="宋体"/>
                <w:szCs w:val="21"/>
              </w:rPr>
              <w:t>其具备“能听懂、会交流”的工作任务要求，</w:t>
            </w:r>
            <w:r>
              <w:rPr>
                <w:rFonts w:hint="eastAsia" w:ascii="宋体" w:hAnsi="宋体" w:cs="宋体"/>
                <w:kern w:val="10"/>
                <w:szCs w:val="21"/>
              </w:rPr>
              <w:t>为学生从事</w:t>
            </w:r>
            <w:r>
              <w:rPr>
                <w:rFonts w:hint="eastAsia" w:ascii="宋体" w:hAnsi="宋体" w:cs="宋体"/>
                <w:szCs w:val="21"/>
              </w:rPr>
              <w:t>外贸业务员、商务陪同口译、高级涉外商务助理等工作打好语言基础</w:t>
            </w:r>
            <w:r>
              <w:rPr>
                <w:rFonts w:hint="eastAsia" w:ascii="宋体" w:hAnsi="宋体" w:cs="宋体"/>
                <w:kern w:val="1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2" w:type="pct"/>
            <w:vAlign w:val="center"/>
          </w:tcPr>
          <w:p>
            <w:pPr>
              <w:widowControl/>
              <w:jc w:val="center"/>
              <w:outlineLvl w:val="0"/>
              <w:rPr>
                <w:rFonts w:ascii="宋体" w:hAnsi="宋体" w:cs="宋体"/>
                <w:kern w:val="0"/>
                <w:szCs w:val="21"/>
              </w:rPr>
            </w:pPr>
            <w:r>
              <w:rPr>
                <w:rFonts w:hint="eastAsia" w:ascii="宋体" w:hAnsi="宋体" w:cs="宋体"/>
                <w:kern w:val="0"/>
                <w:szCs w:val="21"/>
              </w:rPr>
              <w:t>9</w:t>
            </w:r>
          </w:p>
        </w:tc>
        <w:tc>
          <w:tcPr>
            <w:tcW w:w="647" w:type="pct"/>
            <w:vAlign w:val="center"/>
          </w:tcPr>
          <w:p>
            <w:pPr>
              <w:widowControl/>
              <w:jc w:val="center"/>
              <w:outlineLvl w:val="0"/>
              <w:rPr>
                <w:rFonts w:ascii="宋体" w:hAnsi="宋体" w:cs="宋体"/>
                <w:kern w:val="0"/>
                <w:szCs w:val="21"/>
              </w:rPr>
            </w:pPr>
            <w:r>
              <w:rPr>
                <w:rFonts w:hint="eastAsia" w:ascii="宋体" w:hAnsi="宋体" w:cs="宋体"/>
                <w:iCs/>
                <w:color w:val="000000"/>
                <w:szCs w:val="21"/>
              </w:rPr>
              <w:t>商务英语视听</w:t>
            </w:r>
            <w:r>
              <w:rPr>
                <w:rFonts w:hint="eastAsia" w:ascii="宋体" w:hAnsi="宋体" w:cs="宋体"/>
                <w:szCs w:val="21"/>
              </w:rPr>
              <w:t>（Ⅳ）</w:t>
            </w:r>
          </w:p>
        </w:tc>
        <w:tc>
          <w:tcPr>
            <w:tcW w:w="671" w:type="pct"/>
            <w:vAlign w:val="center"/>
          </w:tcPr>
          <w:p>
            <w:pPr>
              <w:widowControl/>
              <w:jc w:val="center"/>
              <w:outlineLvl w:val="0"/>
              <w:rPr>
                <w:rFonts w:ascii="宋体" w:hAnsi="宋体" w:cs="宋体"/>
                <w:kern w:val="0"/>
                <w:szCs w:val="21"/>
              </w:rPr>
            </w:pPr>
            <w:r>
              <w:rPr>
                <w:rFonts w:hint="eastAsia" w:ascii="宋体" w:hAnsi="宋体" w:cs="宋体"/>
                <w:kern w:val="0"/>
                <w:szCs w:val="21"/>
              </w:rPr>
              <w:t>专业基础课</w:t>
            </w:r>
          </w:p>
        </w:tc>
        <w:tc>
          <w:tcPr>
            <w:tcW w:w="1520" w:type="pct"/>
            <w:vAlign w:val="center"/>
          </w:tcPr>
          <w:p>
            <w:pPr>
              <w:widowControl/>
              <w:jc w:val="left"/>
              <w:outlineLvl w:val="0"/>
              <w:rPr>
                <w:rFonts w:ascii="宋体" w:hAnsi="宋体" w:cs="宋体"/>
                <w:kern w:val="0"/>
                <w:szCs w:val="21"/>
              </w:rPr>
            </w:pPr>
            <w:r>
              <w:rPr>
                <w:rFonts w:hint="eastAsia" w:ascii="宋体" w:hAnsi="宋体" w:cs="宋体"/>
                <w:kern w:val="10"/>
                <w:szCs w:val="21"/>
              </w:rPr>
              <w:t>讲授听力技巧和会话策略；训练生活及商务活动中常用词汇和句型；辨析英美等西方国家的相关文化习俗，提高对文化差异的敏感性。</w:t>
            </w:r>
          </w:p>
        </w:tc>
        <w:tc>
          <w:tcPr>
            <w:tcW w:w="1758" w:type="pct"/>
            <w:vAlign w:val="center"/>
          </w:tcPr>
          <w:p>
            <w:pPr>
              <w:widowControl/>
              <w:jc w:val="left"/>
              <w:outlineLvl w:val="0"/>
              <w:rPr>
                <w:rFonts w:ascii="宋体" w:hAnsi="宋体" w:cs="宋体"/>
                <w:kern w:val="0"/>
                <w:szCs w:val="21"/>
              </w:rPr>
            </w:pPr>
            <w:r>
              <w:rPr>
                <w:rFonts w:hint="eastAsia" w:ascii="宋体" w:hAnsi="宋体" w:cs="宋体"/>
                <w:kern w:val="10"/>
                <w:szCs w:val="21"/>
              </w:rPr>
              <w:t>培养商务英语学生通过现场音视、频语境锻炼学生听力理解能力，使</w:t>
            </w:r>
            <w:r>
              <w:rPr>
                <w:rFonts w:hint="eastAsia" w:ascii="宋体" w:hAnsi="宋体" w:cs="宋体"/>
                <w:szCs w:val="21"/>
              </w:rPr>
              <w:t>其具备“能听懂、会交流”的工作任务要求，</w:t>
            </w:r>
            <w:r>
              <w:rPr>
                <w:rFonts w:hint="eastAsia" w:ascii="宋体" w:hAnsi="宋体" w:cs="宋体"/>
                <w:kern w:val="10"/>
                <w:szCs w:val="21"/>
              </w:rPr>
              <w:t>为学生从事</w:t>
            </w:r>
            <w:r>
              <w:rPr>
                <w:rFonts w:hint="eastAsia" w:ascii="宋体" w:hAnsi="宋体" w:cs="宋体"/>
                <w:szCs w:val="21"/>
              </w:rPr>
              <w:t>外贸业务员、商务陪同口译、高级涉外商务助理等工作打好语言基础</w:t>
            </w:r>
            <w:r>
              <w:rPr>
                <w:rFonts w:hint="eastAsia" w:ascii="宋体" w:hAnsi="宋体" w:cs="宋体"/>
                <w:kern w:val="1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2" w:type="pct"/>
            <w:vAlign w:val="center"/>
          </w:tcPr>
          <w:p>
            <w:pPr>
              <w:widowControl/>
              <w:jc w:val="center"/>
              <w:outlineLvl w:val="0"/>
              <w:rPr>
                <w:rFonts w:hint="eastAsia" w:ascii="宋体" w:hAnsi="宋体" w:eastAsia="宋体" w:cs="宋体"/>
                <w:kern w:val="0"/>
                <w:szCs w:val="21"/>
                <w:lang w:eastAsia="zh-CN"/>
              </w:rPr>
            </w:pPr>
            <w:r>
              <w:rPr>
                <w:rFonts w:hint="eastAsia" w:ascii="宋体" w:hAnsi="宋体" w:cs="宋体"/>
                <w:kern w:val="0"/>
                <w:szCs w:val="21"/>
              </w:rPr>
              <w:t>1</w:t>
            </w:r>
            <w:r>
              <w:rPr>
                <w:rFonts w:hint="eastAsia" w:ascii="宋体" w:hAnsi="宋体" w:cs="宋体"/>
                <w:kern w:val="0"/>
                <w:szCs w:val="21"/>
                <w:lang w:val="en-US" w:eastAsia="zh-CN"/>
              </w:rPr>
              <w:t>0</w:t>
            </w:r>
          </w:p>
        </w:tc>
        <w:tc>
          <w:tcPr>
            <w:tcW w:w="647" w:type="pct"/>
            <w:vAlign w:val="center"/>
          </w:tcPr>
          <w:p>
            <w:pPr>
              <w:widowControl/>
              <w:jc w:val="center"/>
              <w:outlineLvl w:val="0"/>
              <w:rPr>
                <w:rFonts w:ascii="宋体" w:hAnsi="宋体" w:cs="宋体"/>
                <w:kern w:val="0"/>
                <w:szCs w:val="21"/>
              </w:rPr>
            </w:pPr>
            <w:r>
              <w:rPr>
                <w:rFonts w:hint="eastAsia" w:ascii="宋体" w:hAnsi="宋体" w:cs="宋体"/>
                <w:color w:val="000000"/>
                <w:szCs w:val="21"/>
              </w:rPr>
              <w:t>英语精读</w:t>
            </w:r>
            <w:r>
              <w:rPr>
                <w:rFonts w:hint="eastAsia" w:ascii="宋体" w:hAnsi="宋体" w:cs="宋体"/>
                <w:szCs w:val="21"/>
              </w:rPr>
              <w:t>（Ⅰ）</w:t>
            </w:r>
          </w:p>
        </w:tc>
        <w:tc>
          <w:tcPr>
            <w:tcW w:w="671" w:type="pct"/>
            <w:vAlign w:val="center"/>
          </w:tcPr>
          <w:p>
            <w:pPr>
              <w:widowControl/>
              <w:jc w:val="center"/>
              <w:outlineLvl w:val="0"/>
              <w:rPr>
                <w:rFonts w:ascii="宋体" w:hAnsi="宋体" w:cs="宋体"/>
                <w:kern w:val="0"/>
                <w:szCs w:val="21"/>
              </w:rPr>
            </w:pPr>
            <w:r>
              <w:rPr>
                <w:rFonts w:hint="eastAsia" w:ascii="宋体" w:hAnsi="宋体" w:cs="宋体"/>
                <w:color w:val="000000"/>
                <w:szCs w:val="21"/>
              </w:rPr>
              <w:t>专业课</w:t>
            </w:r>
          </w:p>
        </w:tc>
        <w:tc>
          <w:tcPr>
            <w:tcW w:w="1520" w:type="pct"/>
            <w:vAlign w:val="center"/>
          </w:tcPr>
          <w:p>
            <w:pPr>
              <w:widowControl/>
              <w:jc w:val="left"/>
              <w:outlineLvl w:val="0"/>
              <w:rPr>
                <w:rFonts w:ascii="宋体" w:hAnsi="宋体" w:cs="宋体"/>
                <w:kern w:val="0"/>
                <w:szCs w:val="21"/>
              </w:rPr>
            </w:pPr>
            <w:r>
              <w:rPr>
                <w:rFonts w:hint="eastAsia" w:ascii="宋体" w:hAnsi="宋体" w:cs="宋体"/>
                <w:kern w:val="10"/>
                <w:szCs w:val="21"/>
              </w:rPr>
              <w:t>传授英语基础知识以及全面听、说、读、写、译的基本技能训练。阐述英语国家的文化习俗；讲解英语基础知识及常用语法知识；训练学生正确的学习方法、较强的逻辑思维能力和独立工作能力。</w:t>
            </w:r>
          </w:p>
        </w:tc>
        <w:tc>
          <w:tcPr>
            <w:tcW w:w="1758" w:type="pct"/>
            <w:vAlign w:val="center"/>
          </w:tcPr>
          <w:p>
            <w:pPr>
              <w:widowControl/>
              <w:jc w:val="left"/>
              <w:outlineLvl w:val="0"/>
              <w:rPr>
                <w:rFonts w:ascii="宋体" w:hAnsi="宋体" w:cs="宋体"/>
                <w:kern w:val="0"/>
                <w:szCs w:val="21"/>
              </w:rPr>
            </w:pPr>
            <w:r>
              <w:rPr>
                <w:rFonts w:hint="eastAsia" w:ascii="宋体" w:hAnsi="宋体" w:cs="宋体"/>
                <w:kern w:val="10"/>
                <w:szCs w:val="21"/>
              </w:rPr>
              <w:t>培养学生英语语言知识和语言应用为导向，从听、说、读、写、译五个方面训练提高学生的实际语言应用能力。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2" w:type="pct"/>
            <w:vAlign w:val="center"/>
          </w:tcPr>
          <w:p>
            <w:pPr>
              <w:widowControl/>
              <w:jc w:val="center"/>
              <w:outlineLvl w:val="0"/>
              <w:rPr>
                <w:rFonts w:hint="eastAsia" w:ascii="宋体" w:hAnsi="宋体" w:eastAsia="宋体" w:cs="宋体"/>
                <w:kern w:val="0"/>
                <w:szCs w:val="21"/>
                <w:lang w:eastAsia="zh-CN"/>
              </w:rPr>
            </w:pPr>
            <w:r>
              <w:rPr>
                <w:rFonts w:hint="eastAsia" w:ascii="宋体" w:hAnsi="宋体" w:cs="宋体"/>
                <w:kern w:val="0"/>
                <w:szCs w:val="21"/>
              </w:rPr>
              <w:t>1</w:t>
            </w:r>
            <w:r>
              <w:rPr>
                <w:rFonts w:hint="eastAsia" w:ascii="宋体" w:hAnsi="宋体" w:cs="宋体"/>
                <w:kern w:val="0"/>
                <w:szCs w:val="21"/>
                <w:lang w:val="en-US" w:eastAsia="zh-CN"/>
              </w:rPr>
              <w:t>1</w:t>
            </w:r>
          </w:p>
        </w:tc>
        <w:tc>
          <w:tcPr>
            <w:tcW w:w="647" w:type="pct"/>
            <w:vAlign w:val="center"/>
          </w:tcPr>
          <w:p>
            <w:pPr>
              <w:widowControl/>
              <w:jc w:val="center"/>
              <w:outlineLvl w:val="0"/>
              <w:rPr>
                <w:rFonts w:ascii="宋体" w:hAnsi="宋体" w:cs="宋体"/>
                <w:kern w:val="0"/>
                <w:szCs w:val="21"/>
              </w:rPr>
            </w:pPr>
            <w:r>
              <w:rPr>
                <w:rFonts w:hint="eastAsia" w:ascii="宋体" w:hAnsi="宋体" w:cs="宋体"/>
                <w:color w:val="000000"/>
                <w:szCs w:val="21"/>
              </w:rPr>
              <w:t>英语精读</w:t>
            </w:r>
            <w:r>
              <w:rPr>
                <w:rFonts w:hint="eastAsia" w:ascii="宋体" w:hAnsi="宋体" w:cs="宋体"/>
                <w:szCs w:val="21"/>
              </w:rPr>
              <w:t>（Ⅱ）</w:t>
            </w:r>
          </w:p>
        </w:tc>
        <w:tc>
          <w:tcPr>
            <w:tcW w:w="671" w:type="pct"/>
            <w:vAlign w:val="center"/>
          </w:tcPr>
          <w:p>
            <w:pPr>
              <w:widowControl/>
              <w:jc w:val="center"/>
              <w:outlineLvl w:val="0"/>
              <w:rPr>
                <w:rFonts w:ascii="宋体" w:hAnsi="宋体" w:cs="宋体"/>
                <w:kern w:val="0"/>
                <w:szCs w:val="21"/>
              </w:rPr>
            </w:pPr>
            <w:r>
              <w:rPr>
                <w:rFonts w:hint="eastAsia" w:ascii="宋体" w:hAnsi="宋体" w:cs="宋体"/>
                <w:color w:val="000000"/>
                <w:szCs w:val="21"/>
              </w:rPr>
              <w:t>专业课</w:t>
            </w:r>
          </w:p>
        </w:tc>
        <w:tc>
          <w:tcPr>
            <w:tcW w:w="1520" w:type="pct"/>
            <w:vAlign w:val="center"/>
          </w:tcPr>
          <w:p>
            <w:pPr>
              <w:widowControl/>
              <w:jc w:val="left"/>
              <w:outlineLvl w:val="0"/>
              <w:rPr>
                <w:rFonts w:ascii="宋体" w:hAnsi="宋体" w:cs="宋体"/>
                <w:kern w:val="0"/>
                <w:szCs w:val="21"/>
              </w:rPr>
            </w:pPr>
            <w:r>
              <w:rPr>
                <w:rFonts w:hint="eastAsia" w:ascii="宋体" w:hAnsi="宋体" w:cs="宋体"/>
                <w:kern w:val="10"/>
                <w:szCs w:val="21"/>
              </w:rPr>
              <w:t>传授英语基础知识以及全面听、说、读、写、译的基本技能训练。阐述英语国家的文化习俗；讲解英语基础知识及常用语法知识；训练学生正确的学习方法、较强的逻辑思维能力和独立工作能力。</w:t>
            </w:r>
          </w:p>
        </w:tc>
        <w:tc>
          <w:tcPr>
            <w:tcW w:w="1758" w:type="pct"/>
            <w:vAlign w:val="center"/>
          </w:tcPr>
          <w:p>
            <w:pPr>
              <w:widowControl/>
              <w:jc w:val="left"/>
              <w:outlineLvl w:val="0"/>
              <w:rPr>
                <w:rFonts w:ascii="宋体" w:hAnsi="宋体" w:cs="宋体"/>
                <w:kern w:val="0"/>
                <w:szCs w:val="21"/>
              </w:rPr>
            </w:pPr>
            <w:r>
              <w:rPr>
                <w:rFonts w:hint="eastAsia" w:ascii="宋体" w:hAnsi="宋体" w:cs="宋体"/>
                <w:kern w:val="10"/>
                <w:szCs w:val="21"/>
              </w:rPr>
              <w:t>培养学生英语语言知识和语言应用为导向，从听、说、读、写、译五个方面训练提高学生的实际语言应用能力。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2" w:type="pct"/>
            <w:vAlign w:val="center"/>
          </w:tcPr>
          <w:p>
            <w:pPr>
              <w:widowControl/>
              <w:jc w:val="center"/>
              <w:outlineLvl w:val="0"/>
              <w:rPr>
                <w:rFonts w:hint="eastAsia" w:ascii="宋体" w:hAnsi="宋体" w:eastAsia="宋体" w:cs="宋体"/>
                <w:kern w:val="0"/>
                <w:szCs w:val="21"/>
                <w:lang w:eastAsia="zh-CN"/>
              </w:rPr>
            </w:pPr>
            <w:r>
              <w:rPr>
                <w:rFonts w:hint="eastAsia" w:ascii="宋体" w:hAnsi="宋体" w:cs="宋体"/>
                <w:kern w:val="0"/>
                <w:szCs w:val="21"/>
              </w:rPr>
              <w:t>1</w:t>
            </w:r>
            <w:r>
              <w:rPr>
                <w:rFonts w:hint="eastAsia" w:ascii="宋体" w:hAnsi="宋体" w:cs="宋体"/>
                <w:kern w:val="0"/>
                <w:szCs w:val="21"/>
                <w:lang w:val="en-US" w:eastAsia="zh-CN"/>
              </w:rPr>
              <w:t>2</w:t>
            </w:r>
          </w:p>
        </w:tc>
        <w:tc>
          <w:tcPr>
            <w:tcW w:w="647" w:type="pct"/>
            <w:vAlign w:val="center"/>
          </w:tcPr>
          <w:p>
            <w:pPr>
              <w:widowControl/>
              <w:jc w:val="center"/>
              <w:outlineLvl w:val="0"/>
              <w:rPr>
                <w:rFonts w:ascii="宋体" w:hAnsi="宋体" w:cs="宋体"/>
                <w:kern w:val="0"/>
                <w:szCs w:val="21"/>
              </w:rPr>
            </w:pPr>
            <w:r>
              <w:rPr>
                <w:rFonts w:hint="eastAsia" w:ascii="宋体" w:hAnsi="宋体" w:cs="宋体"/>
                <w:iCs/>
                <w:color w:val="000000"/>
                <w:szCs w:val="21"/>
              </w:rPr>
              <w:t>商务英语口译</w:t>
            </w:r>
          </w:p>
        </w:tc>
        <w:tc>
          <w:tcPr>
            <w:tcW w:w="671" w:type="pct"/>
            <w:vAlign w:val="center"/>
          </w:tcPr>
          <w:p>
            <w:pPr>
              <w:widowControl/>
              <w:jc w:val="center"/>
              <w:outlineLvl w:val="0"/>
              <w:rPr>
                <w:rFonts w:ascii="宋体" w:hAnsi="宋体" w:cs="宋体"/>
                <w:kern w:val="0"/>
                <w:szCs w:val="21"/>
              </w:rPr>
            </w:pPr>
            <w:r>
              <w:rPr>
                <w:rFonts w:hint="eastAsia" w:ascii="宋体" w:hAnsi="宋体" w:cs="宋体"/>
                <w:color w:val="000000"/>
                <w:szCs w:val="21"/>
              </w:rPr>
              <w:t>专业课</w:t>
            </w:r>
          </w:p>
        </w:tc>
        <w:tc>
          <w:tcPr>
            <w:tcW w:w="1520" w:type="pct"/>
          </w:tcPr>
          <w:p>
            <w:pPr>
              <w:widowControl/>
              <w:jc w:val="left"/>
              <w:outlineLvl w:val="0"/>
              <w:rPr>
                <w:rFonts w:ascii="宋体" w:hAnsi="宋体" w:cs="宋体"/>
                <w:kern w:val="0"/>
                <w:szCs w:val="21"/>
              </w:rPr>
            </w:pPr>
            <w:r>
              <w:rPr>
                <w:rFonts w:hint="eastAsia" w:ascii="宋体" w:hAnsi="宋体" w:cs="宋体"/>
                <w:kern w:val="10"/>
                <w:szCs w:val="21"/>
              </w:rPr>
              <w:t>系统讲解商务英语口译的特点和原则；重点讲解商务英语口译的翻译技巧，训练学生正确的口译基本能力。</w:t>
            </w:r>
          </w:p>
        </w:tc>
        <w:tc>
          <w:tcPr>
            <w:tcW w:w="1758" w:type="pct"/>
          </w:tcPr>
          <w:p>
            <w:pPr>
              <w:widowControl/>
              <w:jc w:val="left"/>
              <w:outlineLvl w:val="0"/>
              <w:rPr>
                <w:rFonts w:ascii="宋体" w:hAnsi="宋体" w:cs="宋体"/>
                <w:kern w:val="0"/>
                <w:szCs w:val="21"/>
              </w:rPr>
            </w:pPr>
            <w:r>
              <w:rPr>
                <w:rFonts w:hint="eastAsia" w:ascii="宋体" w:hAnsi="宋体" w:cs="宋体"/>
                <w:kern w:val="10"/>
                <w:szCs w:val="21"/>
              </w:rPr>
              <w:t>培养学生正常的商务口译技能，熟悉商务活动口译要求和规律，根据商务活动情景运用翻译策略，基本胜任商务英语口译工作需求。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2" w:type="pct"/>
            <w:vAlign w:val="center"/>
          </w:tcPr>
          <w:p>
            <w:pPr>
              <w:widowControl/>
              <w:jc w:val="center"/>
              <w:outlineLvl w:val="0"/>
              <w:rPr>
                <w:rFonts w:hint="eastAsia" w:ascii="宋体" w:hAnsi="宋体" w:eastAsia="宋体" w:cs="宋体"/>
                <w:kern w:val="0"/>
                <w:szCs w:val="21"/>
                <w:lang w:eastAsia="zh-CN"/>
              </w:rPr>
            </w:pPr>
            <w:r>
              <w:rPr>
                <w:rFonts w:hint="eastAsia" w:ascii="宋体" w:hAnsi="宋体" w:cs="宋体"/>
                <w:kern w:val="0"/>
                <w:szCs w:val="21"/>
              </w:rPr>
              <w:t>1</w:t>
            </w:r>
            <w:r>
              <w:rPr>
                <w:rFonts w:hint="eastAsia" w:ascii="宋体" w:hAnsi="宋体" w:cs="宋体"/>
                <w:kern w:val="0"/>
                <w:szCs w:val="21"/>
                <w:lang w:val="en-US" w:eastAsia="zh-CN"/>
              </w:rPr>
              <w:t>3</w:t>
            </w:r>
          </w:p>
        </w:tc>
        <w:tc>
          <w:tcPr>
            <w:tcW w:w="647" w:type="pct"/>
            <w:vAlign w:val="center"/>
          </w:tcPr>
          <w:p>
            <w:pPr>
              <w:widowControl/>
              <w:jc w:val="center"/>
              <w:outlineLvl w:val="0"/>
              <w:rPr>
                <w:rFonts w:ascii="宋体" w:hAnsi="宋体" w:cs="宋体"/>
                <w:kern w:val="0"/>
                <w:szCs w:val="21"/>
              </w:rPr>
            </w:pPr>
            <w:r>
              <w:rPr>
                <w:rFonts w:hint="eastAsia" w:ascii="宋体" w:hAnsi="宋体" w:cs="宋体"/>
                <w:iCs/>
                <w:color w:val="000000"/>
                <w:szCs w:val="21"/>
              </w:rPr>
              <w:t>国际商务函电</w:t>
            </w:r>
          </w:p>
        </w:tc>
        <w:tc>
          <w:tcPr>
            <w:tcW w:w="671" w:type="pct"/>
            <w:vAlign w:val="center"/>
          </w:tcPr>
          <w:p>
            <w:pPr>
              <w:widowControl/>
              <w:jc w:val="center"/>
              <w:outlineLvl w:val="0"/>
              <w:rPr>
                <w:rFonts w:ascii="宋体" w:hAnsi="宋体" w:cs="宋体"/>
                <w:kern w:val="0"/>
                <w:szCs w:val="21"/>
              </w:rPr>
            </w:pPr>
            <w:r>
              <w:rPr>
                <w:rFonts w:hint="eastAsia" w:ascii="宋体" w:hAnsi="宋体" w:cs="宋体"/>
                <w:color w:val="000000"/>
                <w:szCs w:val="21"/>
              </w:rPr>
              <w:t>专业课</w:t>
            </w:r>
          </w:p>
        </w:tc>
        <w:tc>
          <w:tcPr>
            <w:tcW w:w="1520" w:type="pct"/>
            <w:vAlign w:val="center"/>
          </w:tcPr>
          <w:p>
            <w:pPr>
              <w:widowControl/>
              <w:jc w:val="left"/>
              <w:outlineLvl w:val="0"/>
              <w:rPr>
                <w:rFonts w:ascii="宋体" w:hAnsi="宋体" w:cs="宋体"/>
                <w:kern w:val="0"/>
                <w:szCs w:val="21"/>
              </w:rPr>
            </w:pPr>
            <w:r>
              <w:rPr>
                <w:rFonts w:hint="eastAsia" w:ascii="宋体" w:hAnsi="宋体" w:cs="宋体"/>
                <w:szCs w:val="21"/>
              </w:rPr>
              <w:t>结合外贸业务形态的新变化与传统外贸业务的惯例，讲解外贸英文函电的常见格式、专用词、惯用句型;建交函、询盘函、发盘函、受盘函、催证函、改证函、装船指示、装船通知、投保函、投诉函、索赔函等外英文函电的知识与技能。</w:t>
            </w:r>
          </w:p>
        </w:tc>
        <w:tc>
          <w:tcPr>
            <w:tcW w:w="1758" w:type="pct"/>
            <w:vAlign w:val="center"/>
          </w:tcPr>
          <w:p>
            <w:pPr>
              <w:widowControl/>
              <w:jc w:val="left"/>
              <w:outlineLvl w:val="0"/>
              <w:rPr>
                <w:rFonts w:ascii="宋体" w:hAnsi="宋体" w:cs="宋体"/>
                <w:kern w:val="0"/>
                <w:szCs w:val="21"/>
              </w:rPr>
            </w:pPr>
            <w:r>
              <w:rPr>
                <w:rFonts w:hint="eastAsia" w:ascii="宋体" w:hAnsi="宋体" w:cs="宋体"/>
                <w:szCs w:val="21"/>
              </w:rPr>
              <w:t>培养学生运用函电开拓外贸业务以及通过函电与客户进行沟通，</w:t>
            </w:r>
            <w:r>
              <w:rPr>
                <w:rFonts w:hint="eastAsia" w:ascii="宋体" w:hAnsi="宋体" w:cs="宋体"/>
                <w:kern w:val="10"/>
                <w:szCs w:val="21"/>
              </w:rPr>
              <w:t>比较熟练地</w:t>
            </w:r>
            <w:r>
              <w:rPr>
                <w:rFonts w:hint="eastAsia" w:ascii="宋体" w:hAnsi="宋体" w:cs="宋体"/>
                <w:kern w:val="0"/>
                <w:szCs w:val="21"/>
              </w:rPr>
              <w:t>运用英文函电来开展外贸业务</w:t>
            </w:r>
            <w:r>
              <w:rPr>
                <w:rFonts w:hint="eastAsia" w:ascii="宋体" w:hAnsi="宋体" w:cs="宋体"/>
                <w:kern w:val="10"/>
                <w:szCs w:val="21"/>
              </w:rPr>
              <w:t>，</w:t>
            </w:r>
            <w:r>
              <w:rPr>
                <w:rFonts w:hint="eastAsia" w:ascii="宋体" w:hAnsi="宋体" w:cs="宋体"/>
                <w:szCs w:val="21"/>
              </w:rPr>
              <w:t>顺利完成外贸业务的能力。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02" w:type="pct"/>
            <w:vAlign w:val="center"/>
          </w:tcPr>
          <w:p>
            <w:pPr>
              <w:widowControl/>
              <w:jc w:val="center"/>
              <w:outlineLvl w:val="0"/>
              <w:rPr>
                <w:rFonts w:hint="eastAsia" w:ascii="宋体" w:hAnsi="宋体" w:eastAsia="宋体" w:cs="宋体"/>
                <w:kern w:val="0"/>
                <w:szCs w:val="21"/>
                <w:lang w:eastAsia="zh-CN"/>
              </w:rPr>
            </w:pPr>
            <w:r>
              <w:rPr>
                <w:rFonts w:hint="eastAsia" w:ascii="宋体" w:hAnsi="宋体" w:cs="宋体"/>
                <w:kern w:val="0"/>
                <w:szCs w:val="21"/>
              </w:rPr>
              <w:t>1</w:t>
            </w:r>
            <w:r>
              <w:rPr>
                <w:rFonts w:hint="eastAsia" w:ascii="宋体" w:hAnsi="宋体" w:cs="宋体"/>
                <w:kern w:val="0"/>
                <w:szCs w:val="21"/>
                <w:lang w:val="en-US" w:eastAsia="zh-CN"/>
              </w:rPr>
              <w:t>4</w:t>
            </w:r>
          </w:p>
        </w:tc>
        <w:tc>
          <w:tcPr>
            <w:tcW w:w="647" w:type="pct"/>
            <w:vAlign w:val="center"/>
          </w:tcPr>
          <w:p>
            <w:pPr>
              <w:widowControl/>
              <w:jc w:val="center"/>
              <w:outlineLvl w:val="0"/>
              <w:rPr>
                <w:rFonts w:ascii="宋体" w:hAnsi="宋体" w:cs="宋体"/>
                <w:kern w:val="0"/>
                <w:szCs w:val="21"/>
              </w:rPr>
            </w:pPr>
            <w:r>
              <w:rPr>
                <w:rFonts w:hint="eastAsia" w:ascii="宋体" w:hAnsi="宋体" w:cs="宋体"/>
                <w:iCs/>
                <w:color w:val="000000"/>
                <w:szCs w:val="21"/>
              </w:rPr>
              <w:t>图片处理</w:t>
            </w:r>
          </w:p>
        </w:tc>
        <w:tc>
          <w:tcPr>
            <w:tcW w:w="671" w:type="pct"/>
            <w:vAlign w:val="center"/>
          </w:tcPr>
          <w:p>
            <w:pPr>
              <w:widowControl/>
              <w:jc w:val="center"/>
              <w:outlineLvl w:val="0"/>
              <w:rPr>
                <w:rFonts w:ascii="宋体" w:hAnsi="宋体" w:cs="宋体"/>
                <w:kern w:val="0"/>
                <w:szCs w:val="21"/>
              </w:rPr>
            </w:pPr>
            <w:r>
              <w:rPr>
                <w:rFonts w:hint="eastAsia" w:ascii="宋体" w:hAnsi="宋体" w:cs="宋体"/>
                <w:color w:val="000000"/>
                <w:szCs w:val="21"/>
              </w:rPr>
              <w:t>专业课</w:t>
            </w:r>
          </w:p>
        </w:tc>
        <w:tc>
          <w:tcPr>
            <w:tcW w:w="1520" w:type="pct"/>
            <w:vAlign w:val="center"/>
          </w:tcPr>
          <w:p>
            <w:pPr>
              <w:widowControl/>
              <w:jc w:val="left"/>
              <w:outlineLvl w:val="0"/>
              <w:rPr>
                <w:rFonts w:ascii="宋体" w:hAnsi="宋体" w:cs="宋体"/>
                <w:kern w:val="0"/>
                <w:szCs w:val="21"/>
              </w:rPr>
            </w:pPr>
            <w:r>
              <w:rPr>
                <w:rFonts w:hint="eastAsia" w:ascii="宋体" w:hAnsi="宋体" w:cs="宋体"/>
                <w:kern w:val="0"/>
                <w:szCs w:val="21"/>
              </w:rPr>
              <w:t>图片编辑基本知识；编辑工具的使用；图层基础知识；蒙版和通道；文字设计；图片校正基本操作；图片合成技术。</w:t>
            </w:r>
          </w:p>
        </w:tc>
        <w:tc>
          <w:tcPr>
            <w:tcW w:w="1758" w:type="pct"/>
            <w:vAlign w:val="center"/>
          </w:tcPr>
          <w:p>
            <w:pPr>
              <w:widowControl/>
              <w:jc w:val="left"/>
              <w:outlineLvl w:val="0"/>
              <w:rPr>
                <w:rFonts w:ascii="宋体" w:hAnsi="宋体" w:cs="宋体"/>
                <w:kern w:val="0"/>
                <w:szCs w:val="21"/>
              </w:rPr>
            </w:pPr>
            <w:r>
              <w:rPr>
                <w:rFonts w:hint="eastAsia" w:ascii="宋体" w:hAnsi="宋体" w:cs="宋体"/>
                <w:kern w:val="0"/>
                <w:szCs w:val="21"/>
              </w:rPr>
              <w:t>培养学生图片编辑的基本操作技能和实际图像处理能力，为提高学生就业技能打下良好的基础。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2" w:type="pct"/>
            <w:vAlign w:val="center"/>
          </w:tcPr>
          <w:p>
            <w:pPr>
              <w:widowControl/>
              <w:jc w:val="center"/>
              <w:outlineLvl w:val="0"/>
              <w:rPr>
                <w:rFonts w:hint="eastAsia" w:ascii="宋体" w:hAnsi="宋体" w:eastAsia="宋体" w:cs="宋体"/>
                <w:kern w:val="0"/>
                <w:szCs w:val="21"/>
                <w:lang w:eastAsia="zh-CN"/>
              </w:rPr>
            </w:pPr>
            <w:r>
              <w:rPr>
                <w:rFonts w:hint="eastAsia" w:ascii="宋体" w:hAnsi="宋体" w:cs="宋体"/>
                <w:kern w:val="0"/>
                <w:szCs w:val="21"/>
              </w:rPr>
              <w:t>1</w:t>
            </w:r>
            <w:r>
              <w:rPr>
                <w:rFonts w:hint="eastAsia" w:ascii="宋体" w:hAnsi="宋体" w:cs="宋体"/>
                <w:kern w:val="0"/>
                <w:szCs w:val="21"/>
                <w:lang w:val="en-US" w:eastAsia="zh-CN"/>
              </w:rPr>
              <w:t>5</w:t>
            </w:r>
          </w:p>
        </w:tc>
        <w:tc>
          <w:tcPr>
            <w:tcW w:w="647" w:type="pct"/>
            <w:vAlign w:val="center"/>
          </w:tcPr>
          <w:p>
            <w:pPr>
              <w:widowControl/>
              <w:jc w:val="center"/>
              <w:outlineLvl w:val="0"/>
              <w:rPr>
                <w:rFonts w:ascii="宋体" w:hAnsi="宋体" w:cs="宋体"/>
                <w:kern w:val="0"/>
                <w:szCs w:val="21"/>
              </w:rPr>
            </w:pPr>
            <w:r>
              <w:rPr>
                <w:rFonts w:hint="eastAsia" w:ascii="宋体" w:hAnsi="宋体" w:cs="宋体"/>
                <w:color w:val="000000"/>
                <w:szCs w:val="21"/>
              </w:rPr>
              <w:t>跨境电商创业</w:t>
            </w:r>
          </w:p>
        </w:tc>
        <w:tc>
          <w:tcPr>
            <w:tcW w:w="671" w:type="pct"/>
            <w:vAlign w:val="center"/>
          </w:tcPr>
          <w:p>
            <w:pPr>
              <w:widowControl/>
              <w:jc w:val="center"/>
              <w:outlineLvl w:val="0"/>
              <w:rPr>
                <w:rFonts w:ascii="宋体" w:hAnsi="宋体" w:cs="宋体"/>
                <w:kern w:val="0"/>
                <w:szCs w:val="21"/>
              </w:rPr>
            </w:pPr>
            <w:r>
              <w:rPr>
                <w:rFonts w:hint="eastAsia" w:ascii="宋体" w:hAnsi="宋体" w:cs="宋体"/>
                <w:color w:val="000000"/>
                <w:szCs w:val="21"/>
              </w:rPr>
              <w:t>专业课</w:t>
            </w:r>
          </w:p>
        </w:tc>
        <w:tc>
          <w:tcPr>
            <w:tcW w:w="1520" w:type="pct"/>
            <w:vAlign w:val="center"/>
          </w:tcPr>
          <w:p>
            <w:pPr>
              <w:widowControl/>
              <w:jc w:val="left"/>
              <w:outlineLvl w:val="0"/>
              <w:rPr>
                <w:rFonts w:ascii="宋体" w:hAnsi="宋体" w:cs="宋体"/>
                <w:kern w:val="0"/>
                <w:szCs w:val="21"/>
              </w:rPr>
            </w:pPr>
            <w:r>
              <w:rPr>
                <w:rFonts w:hint="eastAsia" w:ascii="宋体" w:hAnsi="宋体" w:cs="宋体"/>
                <w:szCs w:val="21"/>
              </w:rPr>
              <w:t>系统讲述跨境电商业务流程，跨境电商业务平台操作技能，外贸网络营销技能，产品的询盘、定价、运输、支付、交付，跨境电商业务纠纷处理，订单跟踪等业务知识与技能，熟练掌握客户关系管理与维护，业务活动前、中后的客户服务，跨境电商业务涉及的仓储、物流管理与控制。</w:t>
            </w:r>
          </w:p>
        </w:tc>
        <w:tc>
          <w:tcPr>
            <w:tcW w:w="1758" w:type="pct"/>
            <w:vAlign w:val="center"/>
          </w:tcPr>
          <w:p>
            <w:pPr>
              <w:jc w:val="left"/>
              <w:rPr>
                <w:rFonts w:ascii="宋体" w:hAnsi="宋体" w:cs="宋体"/>
                <w:kern w:val="10"/>
                <w:szCs w:val="21"/>
              </w:rPr>
            </w:pPr>
            <w:r>
              <w:rPr>
                <w:rFonts w:hint="eastAsia" w:ascii="宋体" w:hAnsi="宋体" w:cs="宋体"/>
                <w:kern w:val="10"/>
                <w:szCs w:val="21"/>
              </w:rPr>
              <w:t>掌握跨境电商wish平台和速卖通平台规则和基本运营方法；掌握数据分析的方法；掌握活动策划的方法。</w:t>
            </w:r>
          </w:p>
          <w:p>
            <w:pPr>
              <w:widowControl/>
              <w:jc w:val="left"/>
              <w:outlineLvl w:val="0"/>
              <w:rPr>
                <w:rFonts w:ascii="宋体" w:hAnsi="宋体" w:cs="宋体"/>
                <w:kern w:val="0"/>
                <w:szCs w:val="21"/>
              </w:rPr>
            </w:pPr>
            <w:r>
              <w:rPr>
                <w:rFonts w:hint="eastAsia" w:ascii="宋体" w:hAnsi="宋体" w:cs="宋体"/>
                <w:szCs w:val="21"/>
              </w:rPr>
              <w:t>具备跨境店铺运营管理、客服服务和电商操作技术等业务能力。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02" w:type="pct"/>
            <w:vAlign w:val="center"/>
          </w:tcPr>
          <w:p>
            <w:pPr>
              <w:widowControl/>
              <w:jc w:val="center"/>
              <w:outlineLvl w:val="0"/>
              <w:rPr>
                <w:rFonts w:hint="eastAsia" w:ascii="宋体" w:hAnsi="宋体" w:eastAsia="宋体" w:cs="宋体"/>
                <w:kern w:val="0"/>
                <w:szCs w:val="21"/>
                <w:lang w:eastAsia="zh-CN"/>
              </w:rPr>
            </w:pPr>
            <w:r>
              <w:rPr>
                <w:rFonts w:hint="eastAsia" w:ascii="宋体" w:hAnsi="宋体" w:cs="宋体"/>
                <w:kern w:val="0"/>
                <w:szCs w:val="21"/>
              </w:rPr>
              <w:t>1</w:t>
            </w:r>
            <w:r>
              <w:rPr>
                <w:rFonts w:hint="eastAsia" w:ascii="宋体" w:hAnsi="宋体" w:cs="宋体"/>
                <w:kern w:val="0"/>
                <w:szCs w:val="21"/>
                <w:lang w:val="en-US" w:eastAsia="zh-CN"/>
              </w:rPr>
              <w:t>6</w:t>
            </w:r>
          </w:p>
        </w:tc>
        <w:tc>
          <w:tcPr>
            <w:tcW w:w="647" w:type="pct"/>
            <w:vAlign w:val="center"/>
          </w:tcPr>
          <w:p>
            <w:pPr>
              <w:widowControl/>
              <w:jc w:val="center"/>
              <w:outlineLvl w:val="0"/>
              <w:rPr>
                <w:rFonts w:ascii="宋体" w:hAnsi="宋体" w:cs="宋体"/>
                <w:kern w:val="0"/>
                <w:szCs w:val="21"/>
              </w:rPr>
            </w:pPr>
            <w:r>
              <w:rPr>
                <w:rFonts w:hint="eastAsia" w:ascii="宋体" w:hAnsi="宋体" w:cs="宋体"/>
                <w:kern w:val="0"/>
                <w:szCs w:val="21"/>
              </w:rPr>
              <w:t>商务礼仪与沟通</w:t>
            </w:r>
          </w:p>
        </w:tc>
        <w:tc>
          <w:tcPr>
            <w:tcW w:w="671" w:type="pct"/>
            <w:vAlign w:val="center"/>
          </w:tcPr>
          <w:p>
            <w:pPr>
              <w:widowControl/>
              <w:jc w:val="center"/>
              <w:outlineLvl w:val="0"/>
              <w:rPr>
                <w:rFonts w:ascii="宋体" w:hAnsi="宋体" w:cs="宋体"/>
                <w:kern w:val="0"/>
                <w:szCs w:val="21"/>
              </w:rPr>
            </w:pPr>
            <w:r>
              <w:rPr>
                <w:rFonts w:hint="eastAsia" w:ascii="宋体" w:hAnsi="宋体" w:cs="宋体"/>
                <w:kern w:val="0"/>
                <w:szCs w:val="21"/>
              </w:rPr>
              <w:t>专业群平台课</w:t>
            </w:r>
          </w:p>
        </w:tc>
        <w:tc>
          <w:tcPr>
            <w:tcW w:w="1520" w:type="pct"/>
            <w:vAlign w:val="center"/>
          </w:tcPr>
          <w:p>
            <w:pPr>
              <w:widowControl/>
              <w:jc w:val="left"/>
              <w:outlineLvl w:val="0"/>
              <w:rPr>
                <w:rFonts w:ascii="宋体" w:hAnsi="宋体" w:cs="宋体"/>
                <w:kern w:val="0"/>
                <w:szCs w:val="21"/>
              </w:rPr>
            </w:pPr>
            <w:r>
              <w:rPr>
                <w:rFonts w:hint="eastAsia" w:ascii="宋体" w:hAnsi="宋体" w:cs="宋体"/>
                <w:color w:val="000000"/>
                <w:kern w:val="0"/>
                <w:szCs w:val="21"/>
                <w:lang w:bidi="ar"/>
              </w:rPr>
              <w:t>商务人士</w:t>
            </w:r>
            <w:r>
              <w:rPr>
                <w:rFonts w:hint="eastAsia" w:ascii="宋体" w:hAnsi="宋体" w:cs="宋体"/>
                <w:color w:val="000000"/>
                <w:kern w:val="0"/>
                <w:szCs w:val="21"/>
                <w:lang w:val="en-US" w:eastAsia="zh-CN" w:bidi="ar"/>
              </w:rPr>
              <w:t>职业</w:t>
            </w:r>
            <w:r>
              <w:rPr>
                <w:rFonts w:hint="eastAsia" w:ascii="宋体" w:hAnsi="宋体" w:cs="宋体"/>
                <w:color w:val="000000"/>
                <w:kern w:val="0"/>
                <w:szCs w:val="21"/>
                <w:lang w:bidi="ar"/>
              </w:rPr>
              <w:t>形象设计、商务交往中的</w:t>
            </w:r>
            <w:r>
              <w:rPr>
                <w:rFonts w:hint="eastAsia" w:ascii="宋体" w:hAnsi="宋体" w:cs="宋体"/>
                <w:color w:val="000000"/>
                <w:kern w:val="0"/>
                <w:szCs w:val="21"/>
                <w:lang w:val="en-US" w:eastAsia="zh-CN" w:bidi="ar"/>
              </w:rPr>
              <w:t>社交</w:t>
            </w:r>
            <w:r>
              <w:rPr>
                <w:rFonts w:hint="eastAsia" w:ascii="宋体" w:hAnsi="宋体" w:cs="宋体"/>
                <w:color w:val="000000"/>
                <w:kern w:val="0"/>
                <w:szCs w:val="21"/>
                <w:lang w:bidi="ar"/>
              </w:rPr>
              <w:t>礼仪</w:t>
            </w:r>
            <w:r>
              <w:rPr>
                <w:rFonts w:hint="eastAsia" w:ascii="宋体" w:hAnsi="宋体" w:cs="宋体"/>
                <w:color w:val="000000"/>
                <w:kern w:val="0"/>
                <w:szCs w:val="21"/>
                <w:lang w:val="en-US" w:eastAsia="zh-CN" w:bidi="ar"/>
              </w:rPr>
              <w:t>提升</w:t>
            </w:r>
            <w:r>
              <w:rPr>
                <w:rFonts w:hint="eastAsia" w:ascii="宋体" w:hAnsi="宋体" w:cs="宋体"/>
                <w:color w:val="000000"/>
                <w:kern w:val="0"/>
                <w:szCs w:val="21"/>
                <w:lang w:bidi="ar"/>
              </w:rPr>
              <w:t>和商务</w:t>
            </w:r>
            <w:r>
              <w:rPr>
                <w:rFonts w:hint="eastAsia" w:ascii="宋体" w:hAnsi="宋体" w:cs="宋体"/>
                <w:color w:val="000000"/>
                <w:kern w:val="0"/>
                <w:szCs w:val="21"/>
                <w:lang w:val="en-US" w:eastAsia="zh-CN" w:bidi="ar"/>
              </w:rPr>
              <w:t>社交</w:t>
            </w:r>
            <w:bookmarkStart w:id="1" w:name="_GoBack"/>
            <w:bookmarkEnd w:id="1"/>
            <w:r>
              <w:rPr>
                <w:rFonts w:hint="eastAsia" w:ascii="宋体" w:hAnsi="宋体" w:cs="宋体"/>
                <w:color w:val="000000"/>
                <w:kern w:val="0"/>
                <w:szCs w:val="21"/>
                <w:lang w:bidi="ar"/>
              </w:rPr>
              <w:t>中的沟通</w:t>
            </w:r>
            <w:r>
              <w:rPr>
                <w:rFonts w:hint="eastAsia" w:ascii="宋体" w:hAnsi="宋体" w:cs="宋体"/>
                <w:color w:val="000000"/>
                <w:kern w:val="0"/>
                <w:szCs w:val="21"/>
                <w:lang w:val="en-US" w:eastAsia="zh-CN" w:bidi="ar"/>
              </w:rPr>
              <w:t>技巧和</w:t>
            </w:r>
            <w:r>
              <w:rPr>
                <w:rFonts w:hint="eastAsia" w:ascii="宋体" w:hAnsi="宋体" w:cs="宋体"/>
                <w:color w:val="000000"/>
                <w:kern w:val="0"/>
                <w:szCs w:val="21"/>
                <w:lang w:bidi="ar"/>
              </w:rPr>
              <w:t>能力的培养等内容。</w:t>
            </w:r>
          </w:p>
        </w:tc>
        <w:tc>
          <w:tcPr>
            <w:tcW w:w="1758" w:type="pct"/>
            <w:vAlign w:val="center"/>
          </w:tcPr>
          <w:p>
            <w:pPr>
              <w:widowControl/>
              <w:jc w:val="left"/>
              <w:outlineLvl w:val="0"/>
              <w:rPr>
                <w:rFonts w:ascii="宋体" w:hAnsi="宋体" w:cs="宋体"/>
                <w:kern w:val="0"/>
                <w:szCs w:val="21"/>
              </w:rPr>
            </w:pPr>
            <w:r>
              <w:rPr>
                <w:rFonts w:hint="eastAsia" w:ascii="宋体" w:hAnsi="宋体" w:cs="宋体"/>
                <w:color w:val="000000"/>
                <w:kern w:val="0"/>
                <w:szCs w:val="21"/>
                <w:lang w:bidi="ar"/>
              </w:rPr>
              <w:t>培养学生良好的沟通与表达能力，使学生熟悉商务礼仪的理论知识和基本要求，掌握有效的沟通技巧和方法，增强人际交往的能力。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2" w:type="pct"/>
            <w:vAlign w:val="center"/>
          </w:tcPr>
          <w:p>
            <w:pPr>
              <w:widowControl/>
              <w:jc w:val="center"/>
              <w:outlineLvl w:val="0"/>
              <w:rPr>
                <w:rFonts w:hint="eastAsia" w:ascii="宋体" w:hAnsi="宋体" w:eastAsia="宋体" w:cs="宋体"/>
                <w:kern w:val="0"/>
                <w:szCs w:val="21"/>
                <w:lang w:eastAsia="zh-CN"/>
              </w:rPr>
            </w:pPr>
            <w:r>
              <w:rPr>
                <w:rFonts w:ascii="宋体" w:hAnsi="宋体" w:cs="宋体"/>
                <w:kern w:val="0"/>
                <w:szCs w:val="21"/>
              </w:rPr>
              <w:t>1</w:t>
            </w:r>
            <w:r>
              <w:rPr>
                <w:rFonts w:hint="eastAsia" w:ascii="宋体" w:hAnsi="宋体" w:cs="宋体"/>
                <w:kern w:val="0"/>
                <w:szCs w:val="21"/>
                <w:lang w:val="en-US" w:eastAsia="zh-CN"/>
              </w:rPr>
              <w:t>7</w:t>
            </w:r>
          </w:p>
        </w:tc>
        <w:tc>
          <w:tcPr>
            <w:tcW w:w="647" w:type="pct"/>
            <w:vAlign w:val="center"/>
          </w:tcPr>
          <w:p>
            <w:pPr>
              <w:widowControl/>
              <w:jc w:val="center"/>
              <w:outlineLvl w:val="0"/>
              <w:rPr>
                <w:rFonts w:ascii="宋体" w:hAnsi="宋体" w:cs="宋体"/>
                <w:kern w:val="0"/>
                <w:szCs w:val="21"/>
              </w:rPr>
            </w:pPr>
            <w:r>
              <w:rPr>
                <w:rFonts w:hint="eastAsia" w:ascii="宋体" w:hAnsi="宋体" w:cs="宋体"/>
                <w:color w:val="000000"/>
                <w:szCs w:val="21"/>
              </w:rPr>
              <w:t>市场营销</w:t>
            </w:r>
          </w:p>
        </w:tc>
        <w:tc>
          <w:tcPr>
            <w:tcW w:w="671" w:type="pct"/>
            <w:vAlign w:val="center"/>
          </w:tcPr>
          <w:p>
            <w:pPr>
              <w:widowControl/>
              <w:jc w:val="center"/>
              <w:outlineLvl w:val="0"/>
              <w:rPr>
                <w:rFonts w:ascii="宋体" w:hAnsi="宋体" w:cs="宋体"/>
                <w:kern w:val="0"/>
                <w:szCs w:val="21"/>
              </w:rPr>
            </w:pPr>
            <w:r>
              <w:rPr>
                <w:rFonts w:hint="eastAsia" w:ascii="宋体" w:hAnsi="宋体" w:cs="宋体"/>
                <w:kern w:val="0"/>
                <w:szCs w:val="21"/>
              </w:rPr>
              <w:t>专业群平台课</w:t>
            </w:r>
          </w:p>
        </w:tc>
        <w:tc>
          <w:tcPr>
            <w:tcW w:w="1520" w:type="pct"/>
            <w:vAlign w:val="center"/>
          </w:tcPr>
          <w:p>
            <w:pPr>
              <w:widowControl/>
              <w:jc w:val="left"/>
              <w:outlineLvl w:val="0"/>
              <w:rPr>
                <w:rFonts w:ascii="宋体" w:hAnsi="宋体" w:cs="宋体"/>
                <w:kern w:val="0"/>
                <w:szCs w:val="21"/>
              </w:rPr>
            </w:pPr>
            <w:r>
              <w:rPr>
                <w:rFonts w:hint="eastAsia" w:ascii="宋体" w:hAnsi="宋体" w:cs="宋体"/>
                <w:color w:val="000000"/>
                <w:kern w:val="0"/>
                <w:szCs w:val="21"/>
                <w:lang w:bidi="ar"/>
              </w:rPr>
              <w:t>市场营销的基础知识和基本操作，包括市场机会分析、目标市场选择、营销策略制订、市场营销管理等。</w:t>
            </w:r>
          </w:p>
        </w:tc>
        <w:tc>
          <w:tcPr>
            <w:tcW w:w="1758" w:type="pct"/>
            <w:vAlign w:val="center"/>
          </w:tcPr>
          <w:p>
            <w:pPr>
              <w:widowControl/>
              <w:jc w:val="left"/>
              <w:outlineLvl w:val="0"/>
              <w:rPr>
                <w:rFonts w:ascii="宋体" w:hAnsi="宋体" w:cs="宋体"/>
                <w:kern w:val="0"/>
                <w:szCs w:val="21"/>
              </w:rPr>
            </w:pPr>
            <w:r>
              <w:rPr>
                <w:rFonts w:hint="eastAsia" w:ascii="宋体" w:hAnsi="宋体" w:cs="宋体"/>
                <w:color w:val="000000"/>
                <w:kern w:val="0"/>
                <w:szCs w:val="21"/>
                <w:lang w:bidi="ar"/>
              </w:rPr>
              <w:t>培养学生市场营销观念，在此基础上系统掌握市场营销的基本原理和方法，从而在实践中有效地组织企业的经营活动。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2" w:type="pct"/>
            <w:vAlign w:val="center"/>
          </w:tcPr>
          <w:p>
            <w:pPr>
              <w:widowControl/>
              <w:jc w:val="center"/>
              <w:outlineLvl w:val="0"/>
              <w:rPr>
                <w:rFonts w:hint="default" w:ascii="宋体" w:hAnsi="宋体" w:eastAsia="宋体" w:cs="宋体"/>
                <w:kern w:val="0"/>
                <w:szCs w:val="21"/>
                <w:lang w:val="en-US" w:eastAsia="zh-CN"/>
              </w:rPr>
            </w:pPr>
            <w:r>
              <w:rPr>
                <w:rFonts w:hint="eastAsia" w:ascii="宋体" w:hAnsi="宋体" w:cs="宋体"/>
                <w:kern w:val="0"/>
                <w:szCs w:val="21"/>
                <w:lang w:val="en-US" w:eastAsia="zh-CN"/>
              </w:rPr>
              <w:t>18</w:t>
            </w:r>
          </w:p>
        </w:tc>
        <w:tc>
          <w:tcPr>
            <w:tcW w:w="647" w:type="pct"/>
            <w:vAlign w:val="center"/>
          </w:tcPr>
          <w:p>
            <w:pPr>
              <w:widowControl/>
              <w:jc w:val="center"/>
              <w:outlineLvl w:val="0"/>
              <w:rPr>
                <w:rFonts w:ascii="宋体" w:hAnsi="宋体" w:cs="宋体"/>
                <w:kern w:val="0"/>
                <w:szCs w:val="21"/>
              </w:rPr>
            </w:pPr>
            <w:r>
              <w:rPr>
                <w:rFonts w:hint="eastAsia" w:ascii="宋体" w:hAnsi="宋体" w:cs="宋体"/>
                <w:color w:val="000000"/>
                <w:szCs w:val="21"/>
              </w:rPr>
              <w:t>线上销售实战训练</w:t>
            </w:r>
          </w:p>
        </w:tc>
        <w:tc>
          <w:tcPr>
            <w:tcW w:w="671" w:type="pct"/>
            <w:vAlign w:val="center"/>
          </w:tcPr>
          <w:p>
            <w:pPr>
              <w:widowControl/>
              <w:jc w:val="center"/>
              <w:outlineLvl w:val="0"/>
              <w:rPr>
                <w:rFonts w:ascii="宋体" w:hAnsi="宋体" w:cs="宋体"/>
                <w:kern w:val="0"/>
                <w:szCs w:val="21"/>
              </w:rPr>
            </w:pPr>
            <w:r>
              <w:rPr>
                <w:rFonts w:hint="eastAsia" w:ascii="宋体" w:hAnsi="宋体" w:cs="宋体"/>
                <w:color w:val="000000"/>
                <w:szCs w:val="21"/>
              </w:rPr>
              <w:t>专业课</w:t>
            </w:r>
          </w:p>
        </w:tc>
        <w:tc>
          <w:tcPr>
            <w:tcW w:w="1520" w:type="pct"/>
            <w:vAlign w:val="center"/>
          </w:tcPr>
          <w:p>
            <w:pPr>
              <w:widowControl/>
              <w:jc w:val="left"/>
              <w:outlineLvl w:val="0"/>
              <w:rPr>
                <w:rFonts w:ascii="宋体" w:hAnsi="宋体" w:cs="宋体"/>
                <w:kern w:val="0"/>
                <w:szCs w:val="21"/>
              </w:rPr>
            </w:pPr>
            <w:r>
              <w:rPr>
                <w:rFonts w:hint="eastAsia" w:ascii="宋体" w:hAnsi="宋体" w:cs="宋体"/>
                <w:color w:val="000000"/>
                <w:szCs w:val="21"/>
              </w:rPr>
              <w:t>平台规则；产品知识；汉字输入训练客服知识；账号实操。</w:t>
            </w:r>
          </w:p>
        </w:tc>
        <w:tc>
          <w:tcPr>
            <w:tcW w:w="1758" w:type="pct"/>
            <w:vAlign w:val="center"/>
          </w:tcPr>
          <w:p>
            <w:pPr>
              <w:widowControl/>
              <w:jc w:val="left"/>
              <w:outlineLvl w:val="0"/>
              <w:rPr>
                <w:rFonts w:ascii="宋体" w:hAnsi="宋体" w:cs="宋体"/>
                <w:kern w:val="0"/>
                <w:szCs w:val="21"/>
              </w:rPr>
            </w:pPr>
            <w:r>
              <w:rPr>
                <w:rFonts w:hint="eastAsia" w:ascii="宋体" w:hAnsi="宋体" w:cs="宋体"/>
                <w:kern w:val="0"/>
                <w:szCs w:val="21"/>
              </w:rPr>
              <w:t>培养学生的实际动手操作能力，为学生将来的就业打下良好的基础。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02" w:type="pct"/>
            <w:vAlign w:val="center"/>
          </w:tcPr>
          <w:p>
            <w:pPr>
              <w:widowControl/>
              <w:jc w:val="center"/>
              <w:outlineLvl w:val="0"/>
              <w:rPr>
                <w:rFonts w:hint="default" w:ascii="宋体" w:hAnsi="宋体" w:eastAsia="宋体" w:cs="宋体"/>
                <w:kern w:val="0"/>
                <w:szCs w:val="21"/>
                <w:lang w:val="en-US" w:eastAsia="zh-CN"/>
              </w:rPr>
            </w:pPr>
            <w:r>
              <w:rPr>
                <w:rFonts w:hint="eastAsia" w:ascii="宋体" w:hAnsi="宋体" w:cs="宋体"/>
                <w:kern w:val="0"/>
                <w:szCs w:val="21"/>
                <w:lang w:val="en-US" w:eastAsia="zh-CN"/>
              </w:rPr>
              <w:t>19</w:t>
            </w:r>
          </w:p>
        </w:tc>
        <w:tc>
          <w:tcPr>
            <w:tcW w:w="647" w:type="pct"/>
            <w:vAlign w:val="center"/>
          </w:tcPr>
          <w:p>
            <w:pPr>
              <w:widowControl/>
              <w:jc w:val="center"/>
              <w:outlineLvl w:val="0"/>
              <w:rPr>
                <w:rFonts w:ascii="宋体" w:hAnsi="宋体" w:cs="宋体"/>
                <w:kern w:val="0"/>
                <w:szCs w:val="21"/>
              </w:rPr>
            </w:pPr>
            <w:r>
              <w:rPr>
                <w:rFonts w:hint="eastAsia" w:ascii="宋体" w:hAnsi="宋体" w:cs="宋体"/>
                <w:color w:val="000000"/>
                <w:szCs w:val="21"/>
              </w:rPr>
              <w:t>外贸操作实训</w:t>
            </w:r>
          </w:p>
        </w:tc>
        <w:tc>
          <w:tcPr>
            <w:tcW w:w="671" w:type="pct"/>
            <w:vAlign w:val="center"/>
          </w:tcPr>
          <w:p>
            <w:pPr>
              <w:widowControl/>
              <w:jc w:val="center"/>
              <w:outlineLvl w:val="0"/>
              <w:rPr>
                <w:rFonts w:ascii="宋体" w:hAnsi="宋体" w:cs="宋体"/>
                <w:kern w:val="0"/>
                <w:szCs w:val="21"/>
              </w:rPr>
            </w:pPr>
            <w:r>
              <w:rPr>
                <w:rFonts w:hint="eastAsia" w:ascii="宋体" w:hAnsi="宋体" w:cs="宋体"/>
                <w:color w:val="000000"/>
                <w:szCs w:val="21"/>
              </w:rPr>
              <w:t>专业课</w:t>
            </w:r>
          </w:p>
        </w:tc>
        <w:tc>
          <w:tcPr>
            <w:tcW w:w="1520" w:type="pct"/>
            <w:vAlign w:val="center"/>
          </w:tcPr>
          <w:p>
            <w:pPr>
              <w:widowControl/>
              <w:jc w:val="left"/>
              <w:outlineLvl w:val="0"/>
              <w:rPr>
                <w:rFonts w:ascii="宋体" w:hAnsi="宋体" w:cs="宋体"/>
                <w:kern w:val="0"/>
                <w:szCs w:val="21"/>
              </w:rPr>
            </w:pPr>
            <w:r>
              <w:rPr>
                <w:rFonts w:hint="eastAsia" w:ascii="宋体" w:hAnsi="宋体" w:cs="宋体"/>
                <w:color w:val="000000"/>
                <w:szCs w:val="21"/>
              </w:rPr>
              <w:t>进出口业务操作；商务谈判；商务会展；外贸模拟平台操作。</w:t>
            </w:r>
          </w:p>
        </w:tc>
        <w:tc>
          <w:tcPr>
            <w:tcW w:w="1758" w:type="pct"/>
            <w:vAlign w:val="center"/>
          </w:tcPr>
          <w:p>
            <w:pPr>
              <w:widowControl/>
              <w:jc w:val="left"/>
              <w:outlineLvl w:val="0"/>
              <w:rPr>
                <w:rFonts w:ascii="宋体" w:hAnsi="宋体" w:cs="宋体"/>
                <w:kern w:val="0"/>
                <w:szCs w:val="21"/>
              </w:rPr>
            </w:pPr>
            <w:r>
              <w:rPr>
                <w:rFonts w:hint="eastAsia" w:ascii="宋体" w:hAnsi="宋体" w:cs="宋体"/>
                <w:kern w:val="0"/>
                <w:szCs w:val="21"/>
              </w:rPr>
              <w:t>培养学生的外贸知识和流程知识和实际动手操作能力，为学生将来的就业打下良好的基础。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2" w:type="pct"/>
            <w:vAlign w:val="center"/>
          </w:tcPr>
          <w:p>
            <w:pPr>
              <w:widowControl/>
              <w:jc w:val="center"/>
              <w:outlineLvl w:val="0"/>
              <w:rPr>
                <w:rFonts w:hint="eastAsia" w:ascii="宋体" w:hAnsi="宋体" w:eastAsia="宋体" w:cs="宋体"/>
                <w:kern w:val="0"/>
                <w:szCs w:val="21"/>
                <w:lang w:eastAsia="zh-CN"/>
              </w:rPr>
            </w:pPr>
            <w:r>
              <w:rPr>
                <w:rFonts w:hint="eastAsia" w:ascii="宋体" w:hAnsi="宋体" w:cs="宋体"/>
                <w:kern w:val="0"/>
                <w:szCs w:val="21"/>
              </w:rPr>
              <w:t>2</w:t>
            </w:r>
            <w:r>
              <w:rPr>
                <w:rFonts w:hint="eastAsia" w:ascii="宋体" w:hAnsi="宋体" w:cs="宋体"/>
                <w:kern w:val="0"/>
                <w:szCs w:val="21"/>
                <w:lang w:val="en-US" w:eastAsia="zh-CN"/>
              </w:rPr>
              <w:t>0</w:t>
            </w:r>
          </w:p>
        </w:tc>
        <w:tc>
          <w:tcPr>
            <w:tcW w:w="647" w:type="pct"/>
            <w:vAlign w:val="center"/>
          </w:tcPr>
          <w:p>
            <w:pPr>
              <w:widowControl/>
              <w:jc w:val="center"/>
              <w:outlineLvl w:val="0"/>
              <w:rPr>
                <w:rFonts w:ascii="宋体" w:hAnsi="宋体" w:cs="宋体"/>
                <w:kern w:val="0"/>
                <w:szCs w:val="21"/>
              </w:rPr>
            </w:pPr>
            <w:r>
              <w:rPr>
                <w:rFonts w:hint="eastAsia" w:ascii="宋体" w:hAnsi="宋体" w:cs="宋体"/>
                <w:color w:val="000000"/>
                <w:szCs w:val="21"/>
              </w:rPr>
              <w:t>企业实践</w:t>
            </w:r>
          </w:p>
        </w:tc>
        <w:tc>
          <w:tcPr>
            <w:tcW w:w="671" w:type="pct"/>
            <w:vAlign w:val="center"/>
          </w:tcPr>
          <w:p>
            <w:pPr>
              <w:widowControl/>
              <w:jc w:val="center"/>
              <w:outlineLvl w:val="0"/>
              <w:rPr>
                <w:rFonts w:ascii="宋体" w:hAnsi="宋体" w:cs="宋体"/>
                <w:kern w:val="0"/>
                <w:szCs w:val="21"/>
              </w:rPr>
            </w:pPr>
            <w:r>
              <w:rPr>
                <w:rFonts w:hint="eastAsia" w:ascii="宋体" w:hAnsi="宋体" w:cs="宋体"/>
                <w:color w:val="000000"/>
                <w:szCs w:val="21"/>
              </w:rPr>
              <w:t>专业课</w:t>
            </w:r>
          </w:p>
        </w:tc>
        <w:tc>
          <w:tcPr>
            <w:tcW w:w="1520" w:type="pct"/>
            <w:vAlign w:val="center"/>
          </w:tcPr>
          <w:p>
            <w:pPr>
              <w:widowControl/>
              <w:jc w:val="left"/>
              <w:outlineLvl w:val="0"/>
              <w:rPr>
                <w:rFonts w:ascii="宋体" w:hAnsi="宋体" w:cs="宋体"/>
                <w:kern w:val="0"/>
                <w:szCs w:val="21"/>
              </w:rPr>
            </w:pPr>
            <w:r>
              <w:rPr>
                <w:rFonts w:hint="eastAsia" w:ascii="宋体" w:hAnsi="宋体" w:cs="宋体"/>
                <w:color w:val="000000"/>
                <w:szCs w:val="21"/>
              </w:rPr>
              <w:t>企业主要业务及工作流程；企业主要业务技能操作；分岗实践。</w:t>
            </w:r>
          </w:p>
        </w:tc>
        <w:tc>
          <w:tcPr>
            <w:tcW w:w="1758" w:type="pct"/>
            <w:vAlign w:val="center"/>
          </w:tcPr>
          <w:p>
            <w:pPr>
              <w:widowControl/>
              <w:jc w:val="left"/>
              <w:outlineLvl w:val="0"/>
              <w:rPr>
                <w:rFonts w:ascii="宋体" w:hAnsi="宋体" w:cs="宋体"/>
                <w:kern w:val="0"/>
                <w:szCs w:val="21"/>
              </w:rPr>
            </w:pPr>
            <w:r>
              <w:rPr>
                <w:rFonts w:hint="eastAsia" w:ascii="宋体" w:hAnsi="宋体" w:cs="宋体"/>
                <w:kern w:val="0"/>
                <w:szCs w:val="21"/>
              </w:rPr>
              <w:t>培养学生认识企业、服务企业，提升业务的操作能力。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2" w:type="pct"/>
            <w:vAlign w:val="center"/>
          </w:tcPr>
          <w:p>
            <w:pPr>
              <w:widowControl/>
              <w:jc w:val="center"/>
              <w:outlineLvl w:val="0"/>
              <w:rPr>
                <w:rFonts w:hint="eastAsia" w:ascii="宋体" w:hAnsi="宋体" w:eastAsia="宋体" w:cs="宋体"/>
                <w:kern w:val="0"/>
                <w:szCs w:val="21"/>
                <w:lang w:eastAsia="zh-CN"/>
              </w:rPr>
            </w:pPr>
            <w:r>
              <w:rPr>
                <w:rFonts w:hint="eastAsia" w:ascii="宋体" w:hAnsi="宋体" w:cs="宋体"/>
                <w:kern w:val="0"/>
                <w:szCs w:val="21"/>
                <w:lang w:eastAsia="zh-CN"/>
              </w:rPr>
              <w:t>20</w:t>
            </w:r>
          </w:p>
        </w:tc>
        <w:tc>
          <w:tcPr>
            <w:tcW w:w="647" w:type="pct"/>
            <w:vAlign w:val="center"/>
          </w:tcPr>
          <w:p>
            <w:pPr>
              <w:widowControl/>
              <w:jc w:val="center"/>
              <w:outlineLvl w:val="0"/>
              <w:rPr>
                <w:rFonts w:ascii="宋体" w:hAnsi="宋体" w:cs="宋体"/>
                <w:kern w:val="0"/>
                <w:szCs w:val="21"/>
              </w:rPr>
            </w:pPr>
            <w:r>
              <w:rPr>
                <w:rFonts w:hint="eastAsia" w:ascii="宋体" w:hAnsi="宋体" w:cs="宋体"/>
                <w:color w:val="000000"/>
                <w:szCs w:val="21"/>
              </w:rPr>
              <w:t>产品认知</w:t>
            </w:r>
          </w:p>
        </w:tc>
        <w:tc>
          <w:tcPr>
            <w:tcW w:w="671" w:type="pct"/>
            <w:vAlign w:val="center"/>
          </w:tcPr>
          <w:p>
            <w:pPr>
              <w:widowControl/>
              <w:jc w:val="center"/>
              <w:outlineLvl w:val="0"/>
              <w:rPr>
                <w:rFonts w:ascii="宋体" w:hAnsi="宋体" w:cs="宋体"/>
                <w:kern w:val="0"/>
                <w:szCs w:val="21"/>
              </w:rPr>
            </w:pPr>
            <w:r>
              <w:rPr>
                <w:rFonts w:hint="eastAsia" w:ascii="宋体" w:hAnsi="宋体" w:cs="宋体"/>
                <w:color w:val="000000"/>
                <w:szCs w:val="21"/>
              </w:rPr>
              <w:t>专业课</w:t>
            </w:r>
          </w:p>
        </w:tc>
        <w:tc>
          <w:tcPr>
            <w:tcW w:w="1520" w:type="pct"/>
            <w:vAlign w:val="center"/>
          </w:tcPr>
          <w:p>
            <w:pPr>
              <w:widowControl/>
              <w:jc w:val="left"/>
              <w:outlineLvl w:val="0"/>
              <w:rPr>
                <w:rFonts w:ascii="宋体" w:hAnsi="宋体" w:cs="宋体"/>
                <w:kern w:val="0"/>
                <w:szCs w:val="21"/>
              </w:rPr>
            </w:pPr>
            <w:r>
              <w:rPr>
                <w:rFonts w:hint="eastAsia" w:ascii="宋体" w:hAnsi="宋体" w:cs="宋体"/>
                <w:color w:val="000000"/>
                <w:kern w:val="10"/>
                <w:szCs w:val="21"/>
              </w:rPr>
              <w:t>外贸产品的品质认知</w:t>
            </w:r>
            <w:r>
              <w:rPr>
                <w:rFonts w:hint="eastAsia" w:ascii="宋体" w:hAnsi="宋体" w:cs="宋体"/>
                <w:color w:val="000000"/>
                <w:szCs w:val="21"/>
              </w:rPr>
              <w:t>；</w:t>
            </w:r>
            <w:r>
              <w:rPr>
                <w:rFonts w:hint="eastAsia" w:ascii="宋体" w:hAnsi="宋体" w:cs="宋体"/>
                <w:color w:val="000000"/>
                <w:kern w:val="10"/>
                <w:szCs w:val="21"/>
              </w:rPr>
              <w:t>外贸产品生产流程和质量控制外贸产品的分类</w:t>
            </w:r>
            <w:r>
              <w:rPr>
                <w:rFonts w:hint="eastAsia" w:ascii="宋体" w:hAnsi="宋体" w:cs="宋体"/>
                <w:color w:val="000000"/>
                <w:szCs w:val="21"/>
              </w:rPr>
              <w:t>；</w:t>
            </w:r>
            <w:r>
              <w:rPr>
                <w:rFonts w:hint="eastAsia" w:ascii="宋体" w:hAnsi="宋体" w:cs="宋体"/>
                <w:color w:val="000000"/>
                <w:kern w:val="10"/>
                <w:szCs w:val="21"/>
              </w:rPr>
              <w:t>外贸产品的报检报关流程</w:t>
            </w:r>
            <w:r>
              <w:rPr>
                <w:rFonts w:hint="eastAsia" w:ascii="宋体" w:hAnsi="宋体" w:cs="宋体"/>
                <w:color w:val="000000"/>
                <w:szCs w:val="21"/>
              </w:rPr>
              <w:t>；</w:t>
            </w:r>
            <w:r>
              <w:rPr>
                <w:rFonts w:hint="eastAsia" w:ascii="宋体" w:hAnsi="宋体" w:cs="宋体"/>
                <w:color w:val="000000"/>
                <w:kern w:val="10"/>
                <w:szCs w:val="21"/>
              </w:rPr>
              <w:t>外贸产品的包装储运。</w:t>
            </w:r>
          </w:p>
        </w:tc>
        <w:tc>
          <w:tcPr>
            <w:tcW w:w="1758" w:type="pct"/>
            <w:vAlign w:val="center"/>
          </w:tcPr>
          <w:p>
            <w:pPr>
              <w:widowControl/>
              <w:jc w:val="left"/>
              <w:outlineLvl w:val="0"/>
              <w:rPr>
                <w:rFonts w:ascii="宋体" w:hAnsi="宋体" w:cs="宋体"/>
                <w:kern w:val="0"/>
                <w:szCs w:val="21"/>
              </w:rPr>
            </w:pPr>
            <w:r>
              <w:rPr>
                <w:rFonts w:hint="eastAsia" w:ascii="宋体" w:hAnsi="宋体" w:cs="宋体"/>
                <w:kern w:val="0"/>
                <w:szCs w:val="21"/>
              </w:rPr>
              <w:t>培养学生对产品的任职能力，更好的提升业务水平，为今后打好过硬的业务素质。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02" w:type="pct"/>
            <w:vAlign w:val="center"/>
          </w:tcPr>
          <w:p>
            <w:pPr>
              <w:widowControl/>
              <w:jc w:val="center"/>
              <w:outlineLvl w:val="0"/>
              <w:rPr>
                <w:rFonts w:hint="eastAsia" w:ascii="宋体" w:hAnsi="宋体" w:eastAsia="宋体" w:cs="宋体"/>
                <w:kern w:val="0"/>
                <w:szCs w:val="21"/>
                <w:lang w:eastAsia="zh-CN"/>
              </w:rPr>
            </w:pPr>
            <w:r>
              <w:rPr>
                <w:rFonts w:hint="eastAsia" w:ascii="宋体" w:hAnsi="宋体" w:cs="宋体"/>
                <w:kern w:val="0"/>
                <w:szCs w:val="21"/>
              </w:rPr>
              <w:t>2</w:t>
            </w:r>
            <w:r>
              <w:rPr>
                <w:rFonts w:hint="eastAsia" w:ascii="宋体" w:hAnsi="宋体" w:cs="宋体"/>
                <w:kern w:val="0"/>
                <w:szCs w:val="21"/>
                <w:lang w:val="en-US" w:eastAsia="zh-CN"/>
              </w:rPr>
              <w:t>2</w:t>
            </w:r>
          </w:p>
        </w:tc>
        <w:tc>
          <w:tcPr>
            <w:tcW w:w="647" w:type="pct"/>
            <w:vAlign w:val="center"/>
          </w:tcPr>
          <w:p>
            <w:pPr>
              <w:widowControl/>
              <w:jc w:val="center"/>
              <w:outlineLvl w:val="0"/>
              <w:rPr>
                <w:rFonts w:ascii="宋体" w:hAnsi="宋体" w:cs="宋体"/>
                <w:kern w:val="0"/>
                <w:szCs w:val="21"/>
              </w:rPr>
            </w:pPr>
            <w:r>
              <w:rPr>
                <w:rFonts w:hint="eastAsia" w:ascii="宋体" w:hAnsi="宋体" w:cs="宋体"/>
                <w:color w:val="000000"/>
                <w:szCs w:val="21"/>
              </w:rPr>
              <w:t>客户开发与服务</w:t>
            </w:r>
          </w:p>
        </w:tc>
        <w:tc>
          <w:tcPr>
            <w:tcW w:w="671" w:type="pct"/>
            <w:vAlign w:val="center"/>
          </w:tcPr>
          <w:p>
            <w:pPr>
              <w:widowControl/>
              <w:jc w:val="center"/>
              <w:outlineLvl w:val="0"/>
              <w:rPr>
                <w:rFonts w:ascii="宋体" w:hAnsi="宋体" w:cs="宋体"/>
                <w:kern w:val="0"/>
                <w:szCs w:val="21"/>
              </w:rPr>
            </w:pPr>
            <w:r>
              <w:rPr>
                <w:rFonts w:hint="eastAsia" w:ascii="宋体" w:hAnsi="宋体" w:cs="宋体"/>
                <w:color w:val="000000"/>
                <w:szCs w:val="21"/>
              </w:rPr>
              <w:t>专业课</w:t>
            </w:r>
          </w:p>
        </w:tc>
        <w:tc>
          <w:tcPr>
            <w:tcW w:w="1520" w:type="pct"/>
            <w:vAlign w:val="center"/>
          </w:tcPr>
          <w:p>
            <w:pPr>
              <w:widowControl/>
              <w:jc w:val="left"/>
              <w:outlineLvl w:val="0"/>
              <w:rPr>
                <w:rFonts w:ascii="宋体" w:hAnsi="宋体" w:cs="宋体"/>
                <w:kern w:val="0"/>
                <w:szCs w:val="21"/>
              </w:rPr>
            </w:pPr>
            <w:r>
              <w:rPr>
                <w:rFonts w:hint="eastAsia" w:ascii="宋体" w:hAnsi="宋体" w:cs="宋体"/>
                <w:color w:val="000000"/>
                <w:kern w:val="10"/>
                <w:szCs w:val="21"/>
              </w:rPr>
              <w:t>目标客户分析；展会开发；Internet开发；沟通客户需求；客户跟进与维护；处理客户投诉。</w:t>
            </w:r>
          </w:p>
        </w:tc>
        <w:tc>
          <w:tcPr>
            <w:tcW w:w="1758" w:type="pct"/>
            <w:vAlign w:val="center"/>
          </w:tcPr>
          <w:p>
            <w:pPr>
              <w:widowControl/>
              <w:jc w:val="left"/>
              <w:outlineLvl w:val="0"/>
              <w:rPr>
                <w:rFonts w:ascii="宋体" w:hAnsi="宋体" w:cs="宋体"/>
                <w:kern w:val="0"/>
                <w:szCs w:val="21"/>
              </w:rPr>
            </w:pPr>
            <w:r>
              <w:rPr>
                <w:rFonts w:hint="eastAsia" w:ascii="宋体" w:hAnsi="宋体" w:cs="宋体"/>
                <w:kern w:val="0"/>
                <w:szCs w:val="21"/>
              </w:rPr>
              <w:t>培养学生开发客户能力，提升与客户沟通的能力。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2" w:type="pct"/>
            <w:vAlign w:val="center"/>
          </w:tcPr>
          <w:p>
            <w:pPr>
              <w:widowControl/>
              <w:jc w:val="center"/>
              <w:outlineLvl w:val="0"/>
              <w:rPr>
                <w:rFonts w:hint="eastAsia" w:ascii="宋体" w:hAnsi="宋体" w:eastAsia="宋体" w:cs="宋体"/>
                <w:kern w:val="0"/>
                <w:szCs w:val="21"/>
                <w:lang w:eastAsia="zh-CN"/>
              </w:rPr>
            </w:pPr>
            <w:r>
              <w:rPr>
                <w:rFonts w:hint="eastAsia" w:ascii="宋体" w:hAnsi="宋体" w:cs="宋体"/>
                <w:kern w:val="0"/>
                <w:szCs w:val="21"/>
              </w:rPr>
              <w:t>2</w:t>
            </w:r>
            <w:r>
              <w:rPr>
                <w:rFonts w:hint="eastAsia" w:ascii="宋体" w:hAnsi="宋体" w:cs="宋体"/>
                <w:kern w:val="0"/>
                <w:szCs w:val="21"/>
                <w:lang w:val="en-US" w:eastAsia="zh-CN"/>
              </w:rPr>
              <w:t>3</w:t>
            </w:r>
          </w:p>
        </w:tc>
        <w:tc>
          <w:tcPr>
            <w:tcW w:w="647" w:type="pct"/>
            <w:vAlign w:val="center"/>
          </w:tcPr>
          <w:p>
            <w:pPr>
              <w:widowControl/>
              <w:jc w:val="center"/>
              <w:outlineLvl w:val="0"/>
              <w:rPr>
                <w:rFonts w:ascii="宋体" w:hAnsi="宋体" w:cs="宋体"/>
                <w:kern w:val="0"/>
                <w:szCs w:val="21"/>
              </w:rPr>
            </w:pPr>
            <w:r>
              <w:rPr>
                <w:rFonts w:hint="eastAsia" w:ascii="宋体" w:hAnsi="宋体" w:cs="宋体"/>
                <w:color w:val="000000"/>
                <w:szCs w:val="21"/>
              </w:rPr>
              <w:t>顶岗实习</w:t>
            </w:r>
          </w:p>
        </w:tc>
        <w:tc>
          <w:tcPr>
            <w:tcW w:w="671" w:type="pct"/>
            <w:vAlign w:val="center"/>
          </w:tcPr>
          <w:p>
            <w:pPr>
              <w:widowControl/>
              <w:jc w:val="center"/>
              <w:outlineLvl w:val="0"/>
              <w:rPr>
                <w:rFonts w:ascii="宋体" w:hAnsi="宋体" w:cs="宋体"/>
                <w:kern w:val="0"/>
                <w:szCs w:val="21"/>
              </w:rPr>
            </w:pPr>
            <w:r>
              <w:rPr>
                <w:rFonts w:hint="eastAsia" w:ascii="宋体" w:hAnsi="宋体" w:cs="宋体"/>
                <w:color w:val="000000"/>
                <w:szCs w:val="21"/>
              </w:rPr>
              <w:t>专业课</w:t>
            </w:r>
          </w:p>
        </w:tc>
        <w:tc>
          <w:tcPr>
            <w:tcW w:w="1520" w:type="pct"/>
          </w:tcPr>
          <w:p>
            <w:pPr>
              <w:widowControl/>
              <w:jc w:val="left"/>
              <w:outlineLvl w:val="0"/>
              <w:rPr>
                <w:rFonts w:ascii="宋体" w:hAnsi="宋体" w:cs="宋体"/>
                <w:kern w:val="0"/>
                <w:szCs w:val="21"/>
              </w:rPr>
            </w:pPr>
            <w:r>
              <w:rPr>
                <w:rFonts w:hint="eastAsia" w:ascii="宋体" w:hAnsi="宋体" w:cs="宋体"/>
                <w:color w:val="000000"/>
                <w:kern w:val="10"/>
                <w:szCs w:val="21"/>
              </w:rPr>
              <w:t>岗位技能；工作任务及流程。</w:t>
            </w:r>
          </w:p>
        </w:tc>
        <w:tc>
          <w:tcPr>
            <w:tcW w:w="1758" w:type="pct"/>
          </w:tcPr>
          <w:p>
            <w:pPr>
              <w:widowControl/>
              <w:jc w:val="left"/>
              <w:outlineLvl w:val="0"/>
              <w:rPr>
                <w:rFonts w:ascii="宋体" w:hAnsi="宋体" w:cs="宋体"/>
                <w:kern w:val="0"/>
                <w:szCs w:val="21"/>
              </w:rPr>
            </w:pPr>
            <w:r>
              <w:rPr>
                <w:rFonts w:hint="eastAsia" w:ascii="宋体" w:hAnsi="宋体" w:cs="宋体"/>
                <w:kern w:val="0"/>
                <w:szCs w:val="21"/>
              </w:rPr>
              <w:t>培养学生的岗位操作能力。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2" w:type="pct"/>
            <w:vAlign w:val="center"/>
          </w:tcPr>
          <w:p>
            <w:pPr>
              <w:widowControl/>
              <w:jc w:val="center"/>
              <w:outlineLvl w:val="0"/>
              <w:rPr>
                <w:rFonts w:hint="eastAsia" w:ascii="宋体" w:hAnsi="宋体" w:eastAsia="宋体" w:cs="宋体"/>
                <w:kern w:val="0"/>
                <w:szCs w:val="21"/>
                <w:lang w:eastAsia="zh-CN"/>
              </w:rPr>
            </w:pPr>
            <w:r>
              <w:rPr>
                <w:rFonts w:hint="eastAsia" w:ascii="宋体" w:hAnsi="宋体" w:cs="宋体"/>
                <w:kern w:val="0"/>
                <w:szCs w:val="21"/>
              </w:rPr>
              <w:t>2</w:t>
            </w:r>
            <w:r>
              <w:rPr>
                <w:rFonts w:hint="eastAsia" w:ascii="宋体" w:hAnsi="宋体" w:cs="宋体"/>
                <w:kern w:val="0"/>
                <w:szCs w:val="21"/>
                <w:lang w:val="en-US" w:eastAsia="zh-CN"/>
              </w:rPr>
              <w:t>4</w:t>
            </w:r>
          </w:p>
        </w:tc>
        <w:tc>
          <w:tcPr>
            <w:tcW w:w="647" w:type="pct"/>
            <w:vAlign w:val="center"/>
          </w:tcPr>
          <w:p>
            <w:pPr>
              <w:widowControl/>
              <w:jc w:val="center"/>
              <w:outlineLvl w:val="0"/>
              <w:rPr>
                <w:rFonts w:ascii="宋体" w:hAnsi="宋体" w:cs="宋体"/>
                <w:kern w:val="0"/>
                <w:szCs w:val="21"/>
              </w:rPr>
            </w:pPr>
            <w:r>
              <w:rPr>
                <w:rFonts w:hint="eastAsia" w:ascii="宋体" w:hAnsi="宋体" w:cs="宋体"/>
                <w:color w:val="000000"/>
                <w:szCs w:val="21"/>
              </w:rPr>
              <w:t>毕业设计</w:t>
            </w:r>
          </w:p>
        </w:tc>
        <w:tc>
          <w:tcPr>
            <w:tcW w:w="671" w:type="pct"/>
            <w:vAlign w:val="center"/>
          </w:tcPr>
          <w:p>
            <w:pPr>
              <w:widowControl/>
              <w:jc w:val="center"/>
              <w:outlineLvl w:val="0"/>
              <w:rPr>
                <w:rFonts w:ascii="宋体" w:hAnsi="宋体" w:cs="宋体"/>
                <w:kern w:val="0"/>
                <w:szCs w:val="21"/>
              </w:rPr>
            </w:pPr>
            <w:r>
              <w:rPr>
                <w:rFonts w:hint="eastAsia" w:ascii="宋体" w:hAnsi="宋体" w:cs="宋体"/>
                <w:color w:val="000000"/>
                <w:szCs w:val="21"/>
              </w:rPr>
              <w:t>专业课</w:t>
            </w:r>
          </w:p>
        </w:tc>
        <w:tc>
          <w:tcPr>
            <w:tcW w:w="1520" w:type="pct"/>
            <w:vAlign w:val="center"/>
          </w:tcPr>
          <w:p>
            <w:pPr>
              <w:widowControl/>
              <w:jc w:val="left"/>
              <w:outlineLvl w:val="0"/>
              <w:rPr>
                <w:rFonts w:ascii="宋体" w:hAnsi="宋体" w:cs="宋体"/>
                <w:kern w:val="0"/>
                <w:szCs w:val="21"/>
              </w:rPr>
            </w:pPr>
            <w:r>
              <w:rPr>
                <w:rFonts w:hint="eastAsia" w:ascii="宋体" w:hAnsi="宋体" w:cs="宋体"/>
                <w:color w:val="000000"/>
                <w:kern w:val="10"/>
                <w:szCs w:val="21"/>
              </w:rPr>
              <w:t>毕业设计撰写；毕业设计答辩。</w:t>
            </w:r>
          </w:p>
        </w:tc>
        <w:tc>
          <w:tcPr>
            <w:tcW w:w="1758" w:type="pct"/>
            <w:vAlign w:val="center"/>
          </w:tcPr>
          <w:p>
            <w:pPr>
              <w:widowControl/>
              <w:jc w:val="left"/>
              <w:outlineLvl w:val="0"/>
              <w:rPr>
                <w:rFonts w:ascii="宋体" w:hAnsi="宋体" w:cs="宋体"/>
                <w:kern w:val="0"/>
                <w:szCs w:val="21"/>
              </w:rPr>
            </w:pPr>
            <w:r>
              <w:rPr>
                <w:rFonts w:hint="eastAsia" w:ascii="宋体" w:hAnsi="宋体" w:cs="宋体"/>
                <w:kern w:val="0"/>
                <w:szCs w:val="21"/>
              </w:rPr>
              <w:t>培养学生毕业设计选题、撰写能力。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2" w:type="pct"/>
            <w:vAlign w:val="center"/>
          </w:tcPr>
          <w:p>
            <w:pPr>
              <w:widowControl/>
              <w:jc w:val="center"/>
              <w:outlineLvl w:val="0"/>
              <w:rPr>
                <w:rFonts w:hint="eastAsia" w:ascii="宋体" w:hAnsi="宋体" w:eastAsia="宋体" w:cs="宋体"/>
                <w:kern w:val="0"/>
                <w:szCs w:val="21"/>
                <w:lang w:eastAsia="zh-CN"/>
              </w:rPr>
            </w:pPr>
            <w:r>
              <w:rPr>
                <w:rFonts w:hint="eastAsia" w:ascii="宋体" w:hAnsi="宋体" w:cs="宋体"/>
                <w:kern w:val="0"/>
                <w:szCs w:val="21"/>
              </w:rPr>
              <w:t>2</w:t>
            </w:r>
            <w:r>
              <w:rPr>
                <w:rFonts w:hint="eastAsia" w:ascii="宋体" w:hAnsi="宋体" w:cs="宋体"/>
                <w:kern w:val="0"/>
                <w:szCs w:val="21"/>
                <w:lang w:val="en-US" w:eastAsia="zh-CN"/>
              </w:rPr>
              <w:t>5</w:t>
            </w:r>
          </w:p>
        </w:tc>
        <w:tc>
          <w:tcPr>
            <w:tcW w:w="647" w:type="pct"/>
            <w:vAlign w:val="center"/>
          </w:tcPr>
          <w:p>
            <w:pPr>
              <w:widowControl/>
              <w:jc w:val="center"/>
              <w:outlineLvl w:val="0"/>
              <w:rPr>
                <w:rFonts w:ascii="宋体" w:hAnsi="宋体" w:cs="宋体"/>
                <w:kern w:val="0"/>
                <w:szCs w:val="21"/>
              </w:rPr>
            </w:pPr>
            <w:r>
              <w:rPr>
                <w:rFonts w:hint="eastAsia" w:ascii="宋体" w:hAnsi="宋体" w:cs="宋体"/>
                <w:color w:val="000000"/>
                <w:szCs w:val="21"/>
              </w:rPr>
              <w:t>假期社会实践</w:t>
            </w:r>
            <w:r>
              <w:rPr>
                <w:rFonts w:hint="eastAsia" w:ascii="宋体" w:hAnsi="宋体" w:cs="宋体"/>
                <w:szCs w:val="21"/>
              </w:rPr>
              <w:t>（Ⅰ）</w:t>
            </w:r>
          </w:p>
        </w:tc>
        <w:tc>
          <w:tcPr>
            <w:tcW w:w="671" w:type="pct"/>
            <w:vAlign w:val="center"/>
          </w:tcPr>
          <w:p>
            <w:pPr>
              <w:widowControl/>
              <w:jc w:val="center"/>
              <w:outlineLvl w:val="0"/>
              <w:rPr>
                <w:rFonts w:ascii="宋体" w:hAnsi="宋体" w:cs="宋体"/>
                <w:kern w:val="0"/>
                <w:szCs w:val="21"/>
              </w:rPr>
            </w:pPr>
            <w:r>
              <w:rPr>
                <w:rFonts w:hint="eastAsia" w:ascii="宋体" w:hAnsi="宋体" w:cs="宋体"/>
                <w:color w:val="000000"/>
                <w:szCs w:val="21"/>
              </w:rPr>
              <w:t>专业课</w:t>
            </w:r>
          </w:p>
        </w:tc>
        <w:tc>
          <w:tcPr>
            <w:tcW w:w="1520" w:type="pct"/>
            <w:vAlign w:val="center"/>
          </w:tcPr>
          <w:p>
            <w:pPr>
              <w:widowControl/>
              <w:jc w:val="left"/>
              <w:outlineLvl w:val="0"/>
              <w:rPr>
                <w:rFonts w:ascii="宋体" w:hAnsi="宋体" w:cs="宋体"/>
                <w:kern w:val="0"/>
                <w:szCs w:val="21"/>
              </w:rPr>
            </w:pPr>
            <w:r>
              <w:rPr>
                <w:rFonts w:hint="eastAsia" w:ascii="宋体" w:hAnsi="宋体" w:cs="宋体"/>
                <w:color w:val="000000"/>
                <w:kern w:val="10"/>
                <w:szCs w:val="21"/>
              </w:rPr>
              <w:t>利用假期以及课余时间进行社会调查、专业调研、公益劳动、文明共建等为主要内容的实践活动。</w:t>
            </w:r>
          </w:p>
        </w:tc>
        <w:tc>
          <w:tcPr>
            <w:tcW w:w="1758" w:type="pct"/>
            <w:vAlign w:val="center"/>
          </w:tcPr>
          <w:p>
            <w:pPr>
              <w:widowControl/>
              <w:jc w:val="left"/>
              <w:outlineLvl w:val="0"/>
              <w:rPr>
                <w:rFonts w:ascii="宋体" w:hAnsi="宋体" w:cs="宋体"/>
                <w:kern w:val="0"/>
                <w:szCs w:val="21"/>
              </w:rPr>
            </w:pPr>
            <w:r>
              <w:rPr>
                <w:rFonts w:hint="eastAsia" w:ascii="宋体" w:hAnsi="宋体" w:cs="宋体"/>
                <w:color w:val="000000"/>
                <w:kern w:val="10"/>
                <w:szCs w:val="21"/>
              </w:rPr>
              <w:t>通过社会实践加深对社会和专业的了解，在实践过程中巩固和深化课堂知识，锻炼和增强大学生解决实际问题的能力。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2" w:type="pct"/>
            <w:vAlign w:val="center"/>
          </w:tcPr>
          <w:p>
            <w:pPr>
              <w:widowControl/>
              <w:jc w:val="center"/>
              <w:outlineLvl w:val="0"/>
              <w:rPr>
                <w:rFonts w:hint="eastAsia" w:ascii="宋体" w:hAnsi="宋体" w:eastAsia="宋体" w:cs="宋体"/>
                <w:kern w:val="0"/>
                <w:szCs w:val="21"/>
                <w:lang w:eastAsia="zh-CN"/>
              </w:rPr>
            </w:pPr>
            <w:r>
              <w:rPr>
                <w:rFonts w:hint="eastAsia" w:ascii="宋体" w:hAnsi="宋体" w:cs="宋体"/>
                <w:kern w:val="0"/>
                <w:szCs w:val="21"/>
              </w:rPr>
              <w:t>2</w:t>
            </w:r>
            <w:r>
              <w:rPr>
                <w:rFonts w:hint="eastAsia" w:ascii="宋体" w:hAnsi="宋体" w:cs="宋体"/>
                <w:kern w:val="0"/>
                <w:szCs w:val="21"/>
                <w:lang w:val="en-US" w:eastAsia="zh-CN"/>
              </w:rPr>
              <w:t>6</w:t>
            </w:r>
          </w:p>
        </w:tc>
        <w:tc>
          <w:tcPr>
            <w:tcW w:w="647" w:type="pct"/>
            <w:vAlign w:val="center"/>
          </w:tcPr>
          <w:p>
            <w:pPr>
              <w:widowControl/>
              <w:jc w:val="center"/>
              <w:outlineLvl w:val="0"/>
              <w:rPr>
                <w:rFonts w:ascii="宋体" w:hAnsi="宋体" w:cs="宋体"/>
                <w:kern w:val="0"/>
                <w:szCs w:val="21"/>
              </w:rPr>
            </w:pPr>
            <w:r>
              <w:rPr>
                <w:rFonts w:hint="eastAsia" w:ascii="宋体" w:hAnsi="宋体" w:cs="宋体"/>
                <w:color w:val="000000"/>
                <w:szCs w:val="21"/>
              </w:rPr>
              <w:t>假期社会实践</w:t>
            </w:r>
            <w:r>
              <w:rPr>
                <w:rFonts w:hint="eastAsia" w:ascii="宋体" w:hAnsi="宋体" w:cs="宋体"/>
                <w:szCs w:val="21"/>
              </w:rPr>
              <w:t>（Ⅱ）</w:t>
            </w:r>
          </w:p>
        </w:tc>
        <w:tc>
          <w:tcPr>
            <w:tcW w:w="671" w:type="pct"/>
            <w:vAlign w:val="center"/>
          </w:tcPr>
          <w:p>
            <w:pPr>
              <w:widowControl/>
              <w:jc w:val="center"/>
              <w:outlineLvl w:val="0"/>
              <w:rPr>
                <w:rFonts w:ascii="宋体" w:hAnsi="宋体" w:cs="宋体"/>
                <w:kern w:val="0"/>
                <w:szCs w:val="21"/>
              </w:rPr>
            </w:pPr>
            <w:r>
              <w:rPr>
                <w:rFonts w:hint="eastAsia" w:ascii="宋体" w:hAnsi="宋体" w:cs="宋体"/>
                <w:color w:val="000000"/>
                <w:szCs w:val="21"/>
              </w:rPr>
              <w:t>专业课</w:t>
            </w:r>
          </w:p>
        </w:tc>
        <w:tc>
          <w:tcPr>
            <w:tcW w:w="1520" w:type="pct"/>
            <w:vAlign w:val="center"/>
          </w:tcPr>
          <w:p>
            <w:pPr>
              <w:widowControl/>
              <w:jc w:val="left"/>
              <w:outlineLvl w:val="0"/>
              <w:rPr>
                <w:rFonts w:ascii="宋体" w:hAnsi="宋体" w:cs="宋体"/>
                <w:kern w:val="0"/>
                <w:szCs w:val="21"/>
              </w:rPr>
            </w:pPr>
            <w:r>
              <w:rPr>
                <w:rFonts w:hint="eastAsia" w:ascii="宋体" w:hAnsi="宋体" w:cs="宋体"/>
                <w:color w:val="000000"/>
                <w:kern w:val="10"/>
                <w:szCs w:val="21"/>
              </w:rPr>
              <w:t>利用假期以及课余时间进行社会调查、专业调研、公益劳动、文明共建等为主要内容的实践活动。</w:t>
            </w:r>
          </w:p>
        </w:tc>
        <w:tc>
          <w:tcPr>
            <w:tcW w:w="1758" w:type="pct"/>
            <w:vAlign w:val="center"/>
          </w:tcPr>
          <w:p>
            <w:pPr>
              <w:widowControl/>
              <w:jc w:val="left"/>
              <w:outlineLvl w:val="0"/>
              <w:rPr>
                <w:rFonts w:ascii="宋体" w:hAnsi="宋体" w:cs="宋体"/>
                <w:kern w:val="0"/>
                <w:szCs w:val="21"/>
              </w:rPr>
            </w:pPr>
            <w:r>
              <w:rPr>
                <w:rFonts w:hint="eastAsia" w:ascii="宋体" w:hAnsi="宋体" w:cs="宋体"/>
                <w:color w:val="000000"/>
                <w:kern w:val="10"/>
                <w:szCs w:val="21"/>
              </w:rPr>
              <w:t>通过社会实践加深对社会和专业的了解，在实践过程中巩固和深化课堂知识，锻炼和增强大学生解决实际问题的能力。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02" w:type="pct"/>
            <w:vAlign w:val="center"/>
          </w:tcPr>
          <w:p>
            <w:pPr>
              <w:widowControl/>
              <w:jc w:val="center"/>
              <w:outlineLvl w:val="0"/>
              <w:rPr>
                <w:rFonts w:hint="eastAsia" w:ascii="宋体" w:hAnsi="宋体" w:eastAsia="宋体" w:cs="宋体"/>
                <w:kern w:val="0"/>
                <w:szCs w:val="21"/>
                <w:lang w:eastAsia="zh-CN"/>
              </w:rPr>
            </w:pPr>
            <w:r>
              <w:rPr>
                <w:rFonts w:hint="eastAsia" w:ascii="宋体" w:hAnsi="宋体" w:cs="宋体"/>
                <w:kern w:val="0"/>
                <w:szCs w:val="21"/>
              </w:rPr>
              <w:t>2</w:t>
            </w:r>
            <w:r>
              <w:rPr>
                <w:rFonts w:hint="eastAsia" w:ascii="宋体" w:hAnsi="宋体" w:cs="宋体"/>
                <w:kern w:val="0"/>
                <w:szCs w:val="21"/>
                <w:lang w:val="en-US" w:eastAsia="zh-CN"/>
              </w:rPr>
              <w:t>7</w:t>
            </w:r>
          </w:p>
        </w:tc>
        <w:tc>
          <w:tcPr>
            <w:tcW w:w="647" w:type="pct"/>
            <w:vAlign w:val="center"/>
          </w:tcPr>
          <w:p>
            <w:pPr>
              <w:widowControl/>
              <w:jc w:val="center"/>
              <w:outlineLvl w:val="0"/>
              <w:rPr>
                <w:rFonts w:ascii="宋体" w:hAnsi="宋体" w:cs="宋体"/>
                <w:kern w:val="0"/>
                <w:szCs w:val="21"/>
              </w:rPr>
            </w:pPr>
            <w:r>
              <w:rPr>
                <w:rFonts w:hint="eastAsia" w:ascii="宋体" w:hAnsi="宋体" w:cs="宋体"/>
                <w:color w:val="000000"/>
                <w:szCs w:val="21"/>
              </w:rPr>
              <w:t>国际贸易实务</w:t>
            </w:r>
          </w:p>
        </w:tc>
        <w:tc>
          <w:tcPr>
            <w:tcW w:w="671" w:type="pct"/>
            <w:vAlign w:val="center"/>
          </w:tcPr>
          <w:p>
            <w:pPr>
              <w:widowControl/>
              <w:jc w:val="center"/>
              <w:outlineLvl w:val="0"/>
              <w:rPr>
                <w:rFonts w:ascii="宋体" w:hAnsi="宋体" w:cs="宋体"/>
                <w:color w:val="000000"/>
                <w:szCs w:val="21"/>
              </w:rPr>
            </w:pPr>
            <w:r>
              <w:rPr>
                <w:rFonts w:hint="eastAsia" w:ascii="宋体" w:hAnsi="宋体" w:cs="宋体"/>
                <w:color w:val="000000"/>
                <w:szCs w:val="21"/>
              </w:rPr>
              <w:t>专业</w:t>
            </w:r>
          </w:p>
          <w:p>
            <w:pPr>
              <w:widowControl/>
              <w:jc w:val="center"/>
              <w:outlineLvl w:val="0"/>
              <w:rPr>
                <w:rFonts w:ascii="宋体" w:hAnsi="宋体" w:cs="宋体"/>
                <w:kern w:val="0"/>
                <w:szCs w:val="21"/>
              </w:rPr>
            </w:pPr>
            <w:r>
              <w:rPr>
                <w:rFonts w:hint="eastAsia" w:ascii="宋体" w:hAnsi="宋体" w:cs="宋体"/>
                <w:color w:val="000000"/>
                <w:szCs w:val="21"/>
              </w:rPr>
              <w:t>拓展课</w:t>
            </w:r>
          </w:p>
        </w:tc>
        <w:tc>
          <w:tcPr>
            <w:tcW w:w="1520" w:type="pct"/>
            <w:vAlign w:val="center"/>
          </w:tcPr>
          <w:p>
            <w:pPr>
              <w:widowControl/>
              <w:jc w:val="left"/>
              <w:outlineLvl w:val="0"/>
              <w:rPr>
                <w:rFonts w:ascii="宋体" w:hAnsi="宋体" w:cs="宋体"/>
                <w:color w:val="000000"/>
                <w:kern w:val="10"/>
                <w:szCs w:val="21"/>
              </w:rPr>
            </w:pPr>
            <w:r>
              <w:rPr>
                <w:kern w:val="10"/>
              </w:rPr>
              <w:t>国际贸易实务的基础知识和基本操作，包括交易准备、交易磋商、签订合同、履行合同等。</w:t>
            </w:r>
          </w:p>
        </w:tc>
        <w:tc>
          <w:tcPr>
            <w:tcW w:w="1758" w:type="pct"/>
            <w:vAlign w:val="center"/>
          </w:tcPr>
          <w:p>
            <w:pPr>
              <w:widowControl/>
              <w:jc w:val="left"/>
              <w:outlineLvl w:val="0"/>
              <w:rPr>
                <w:rFonts w:ascii="宋体" w:hAnsi="宋体" w:cs="宋体"/>
                <w:color w:val="000000"/>
                <w:kern w:val="10"/>
                <w:szCs w:val="21"/>
              </w:rPr>
            </w:pPr>
            <w:r>
              <w:rPr>
                <w:color w:val="000000"/>
                <w:kern w:val="10"/>
              </w:rPr>
              <w:t>培养外贸业务员基本素养，掌握基本理论知识，能运用所学知识和技能进行外贸报价和成本核算、拟定合同条款、签订贸易合同和履行贸易合同等相关工作。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2" w:type="pct"/>
            <w:vAlign w:val="center"/>
          </w:tcPr>
          <w:p>
            <w:pPr>
              <w:widowControl/>
              <w:jc w:val="center"/>
              <w:outlineLvl w:val="0"/>
              <w:rPr>
                <w:rFonts w:hint="default" w:ascii="宋体" w:hAnsi="宋体" w:eastAsia="宋体" w:cs="宋体"/>
                <w:kern w:val="0"/>
                <w:szCs w:val="21"/>
                <w:lang w:val="en-US" w:eastAsia="zh-CN"/>
              </w:rPr>
            </w:pPr>
            <w:r>
              <w:rPr>
                <w:rFonts w:hint="eastAsia" w:ascii="宋体" w:hAnsi="宋体" w:cs="宋体"/>
                <w:kern w:val="0"/>
                <w:szCs w:val="21"/>
                <w:lang w:val="en-US" w:eastAsia="zh-CN"/>
              </w:rPr>
              <w:t>28</w:t>
            </w:r>
          </w:p>
        </w:tc>
        <w:tc>
          <w:tcPr>
            <w:tcW w:w="647" w:type="pct"/>
            <w:vAlign w:val="center"/>
          </w:tcPr>
          <w:p>
            <w:pPr>
              <w:widowControl/>
              <w:jc w:val="center"/>
              <w:outlineLvl w:val="0"/>
              <w:rPr>
                <w:rFonts w:ascii="宋体" w:hAnsi="宋体" w:cs="宋体"/>
                <w:kern w:val="0"/>
                <w:szCs w:val="21"/>
              </w:rPr>
            </w:pPr>
            <w:r>
              <w:rPr>
                <w:rFonts w:hint="eastAsia" w:ascii="宋体" w:hAnsi="宋体" w:cs="宋体"/>
                <w:color w:val="000000"/>
                <w:szCs w:val="21"/>
              </w:rPr>
              <w:t>英语阅读</w:t>
            </w:r>
          </w:p>
        </w:tc>
        <w:tc>
          <w:tcPr>
            <w:tcW w:w="671" w:type="pct"/>
            <w:vAlign w:val="center"/>
          </w:tcPr>
          <w:p>
            <w:pPr>
              <w:widowControl/>
              <w:jc w:val="center"/>
              <w:outlineLvl w:val="0"/>
              <w:rPr>
                <w:rFonts w:ascii="宋体" w:hAnsi="宋体" w:cs="宋体"/>
                <w:color w:val="000000"/>
                <w:szCs w:val="21"/>
              </w:rPr>
            </w:pPr>
            <w:r>
              <w:rPr>
                <w:rFonts w:hint="eastAsia" w:ascii="宋体" w:hAnsi="宋体" w:cs="宋体"/>
                <w:color w:val="000000"/>
                <w:szCs w:val="21"/>
              </w:rPr>
              <w:t>专业</w:t>
            </w:r>
          </w:p>
          <w:p>
            <w:pPr>
              <w:widowControl/>
              <w:jc w:val="center"/>
              <w:outlineLvl w:val="0"/>
              <w:rPr>
                <w:rFonts w:ascii="宋体" w:hAnsi="宋体" w:cs="宋体"/>
                <w:kern w:val="0"/>
                <w:szCs w:val="21"/>
              </w:rPr>
            </w:pPr>
            <w:r>
              <w:rPr>
                <w:rFonts w:hint="eastAsia" w:ascii="宋体" w:hAnsi="宋体" w:cs="宋体"/>
                <w:color w:val="000000"/>
                <w:szCs w:val="21"/>
              </w:rPr>
              <w:t>拓展课</w:t>
            </w:r>
          </w:p>
        </w:tc>
        <w:tc>
          <w:tcPr>
            <w:tcW w:w="1520" w:type="pct"/>
          </w:tcPr>
          <w:p>
            <w:pPr>
              <w:widowControl/>
              <w:jc w:val="left"/>
              <w:outlineLvl w:val="0"/>
              <w:rPr>
                <w:rFonts w:ascii="宋体" w:hAnsi="宋体" w:cs="宋体"/>
                <w:kern w:val="0"/>
                <w:szCs w:val="21"/>
              </w:rPr>
            </w:pPr>
            <w:r>
              <w:rPr>
                <w:rFonts w:hint="eastAsia" w:ascii="宋体" w:hAnsi="宋体" w:cs="宋体"/>
                <w:szCs w:val="21"/>
              </w:rPr>
              <w:t>分析主要英语报刊杂志中的各类活动报道和评论文章，阐述英语国家的社会、政治、经济、文化等各个领域的基础文化知识；讲解基本的略读、寻读、归纳和演绎推理等阅读技巧。</w:t>
            </w:r>
          </w:p>
        </w:tc>
        <w:tc>
          <w:tcPr>
            <w:tcW w:w="1758" w:type="pct"/>
            <w:vAlign w:val="center"/>
          </w:tcPr>
          <w:p>
            <w:pPr>
              <w:widowControl/>
              <w:jc w:val="left"/>
              <w:outlineLvl w:val="0"/>
              <w:rPr>
                <w:rFonts w:ascii="宋体" w:hAnsi="宋体" w:cs="宋体"/>
                <w:kern w:val="0"/>
                <w:szCs w:val="21"/>
              </w:rPr>
            </w:pPr>
            <w:r>
              <w:rPr>
                <w:rFonts w:hint="eastAsia" w:ascii="宋体" w:hAnsi="宋体" w:cs="宋体"/>
                <w:szCs w:val="21"/>
              </w:rPr>
              <w:t>熟悉主要的商贸类英语文章文体特征，掌握与国际商务相关的、必备的背景知识，掌握阅读技巧与方法，提高阅读英语文章的能力</w:t>
            </w:r>
            <w:r>
              <w:rPr>
                <w:rFonts w:hint="eastAsia" w:ascii="宋体" w:hAnsi="宋体" w:cs="宋体"/>
                <w:kern w:val="1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2" w:type="pct"/>
            <w:vAlign w:val="center"/>
          </w:tcPr>
          <w:p>
            <w:pPr>
              <w:widowControl/>
              <w:jc w:val="center"/>
              <w:outlineLvl w:val="0"/>
              <w:rPr>
                <w:rFonts w:hint="default" w:ascii="宋体" w:hAnsi="宋体" w:eastAsia="宋体" w:cs="宋体"/>
                <w:kern w:val="0"/>
                <w:szCs w:val="21"/>
                <w:lang w:val="en-US" w:eastAsia="zh-CN"/>
              </w:rPr>
            </w:pPr>
            <w:r>
              <w:rPr>
                <w:rFonts w:hint="eastAsia" w:ascii="宋体" w:hAnsi="宋体" w:cs="宋体"/>
                <w:kern w:val="0"/>
                <w:szCs w:val="21"/>
                <w:lang w:val="en-US" w:eastAsia="zh-CN"/>
              </w:rPr>
              <w:t>29</w:t>
            </w:r>
          </w:p>
        </w:tc>
        <w:tc>
          <w:tcPr>
            <w:tcW w:w="647" w:type="pct"/>
            <w:vAlign w:val="center"/>
          </w:tcPr>
          <w:p>
            <w:pPr>
              <w:widowControl/>
              <w:jc w:val="center"/>
              <w:outlineLvl w:val="0"/>
              <w:rPr>
                <w:rFonts w:hint="eastAsia" w:ascii="宋体" w:hAnsi="宋体" w:cs="宋体"/>
                <w:color w:val="000000"/>
                <w:szCs w:val="21"/>
              </w:rPr>
            </w:pPr>
            <w:r>
              <w:rPr>
                <w:rFonts w:hint="eastAsia" w:ascii="宋体" w:hAnsi="宋体" w:cs="宋体"/>
                <w:color w:val="000000"/>
                <w:szCs w:val="21"/>
              </w:rPr>
              <w:t>电子商务</w:t>
            </w:r>
          </w:p>
        </w:tc>
        <w:tc>
          <w:tcPr>
            <w:tcW w:w="671" w:type="pct"/>
            <w:vAlign w:val="center"/>
          </w:tcPr>
          <w:p>
            <w:pPr>
              <w:widowControl/>
              <w:jc w:val="center"/>
              <w:outlineLvl w:val="0"/>
              <w:rPr>
                <w:rFonts w:ascii="宋体" w:hAnsi="宋体" w:cs="宋体"/>
                <w:color w:val="000000"/>
                <w:szCs w:val="21"/>
              </w:rPr>
            </w:pPr>
            <w:r>
              <w:rPr>
                <w:rFonts w:hint="eastAsia" w:ascii="宋体" w:hAnsi="宋体" w:cs="宋体"/>
                <w:color w:val="000000"/>
                <w:szCs w:val="21"/>
              </w:rPr>
              <w:t>专业</w:t>
            </w:r>
          </w:p>
          <w:p>
            <w:pPr>
              <w:widowControl/>
              <w:jc w:val="center"/>
              <w:outlineLvl w:val="0"/>
              <w:rPr>
                <w:rFonts w:hint="eastAsia" w:ascii="宋体" w:hAnsi="宋体" w:cs="宋体"/>
                <w:color w:val="000000"/>
                <w:szCs w:val="21"/>
              </w:rPr>
            </w:pPr>
            <w:r>
              <w:rPr>
                <w:rFonts w:hint="eastAsia" w:ascii="宋体" w:hAnsi="宋体" w:cs="宋体"/>
                <w:color w:val="000000"/>
                <w:szCs w:val="21"/>
              </w:rPr>
              <w:t>拓展课</w:t>
            </w:r>
          </w:p>
        </w:tc>
        <w:tc>
          <w:tcPr>
            <w:tcW w:w="1520" w:type="pct"/>
            <w:vAlign w:val="center"/>
          </w:tcPr>
          <w:p>
            <w:pPr>
              <w:widowControl/>
              <w:jc w:val="left"/>
              <w:outlineLvl w:val="0"/>
              <w:rPr>
                <w:rFonts w:hint="eastAsia" w:ascii="宋体" w:hAnsi="宋体" w:cs="宋体"/>
                <w:szCs w:val="21"/>
              </w:rPr>
            </w:pPr>
            <w:r>
              <w:rPr>
                <w:rFonts w:hint="eastAsia" w:ascii="宋体" w:hAnsi="宋体" w:cs="宋体"/>
                <w:color w:val="000000"/>
                <w:kern w:val="0"/>
                <w:szCs w:val="21"/>
                <w:lang w:bidi="ar"/>
              </w:rPr>
              <w:t>电子商务基本理论，电子商务模式，电子支付相关知识，网络技术基础与电子商务安全知识，电子商务平台的使用。</w:t>
            </w:r>
          </w:p>
        </w:tc>
        <w:tc>
          <w:tcPr>
            <w:tcW w:w="1758" w:type="pct"/>
            <w:vAlign w:val="center"/>
          </w:tcPr>
          <w:p>
            <w:pPr>
              <w:widowControl/>
              <w:jc w:val="left"/>
              <w:outlineLvl w:val="0"/>
              <w:rPr>
                <w:rFonts w:hint="eastAsia" w:ascii="宋体" w:hAnsi="宋体" w:cs="宋体"/>
                <w:szCs w:val="21"/>
              </w:rPr>
            </w:pPr>
            <w:r>
              <w:rPr>
                <w:rFonts w:hint="eastAsia" w:ascii="宋体" w:hAnsi="宋体" w:cs="宋体"/>
                <w:color w:val="000000"/>
                <w:kern w:val="0"/>
                <w:szCs w:val="21"/>
                <w:lang w:bidi="ar"/>
              </w:rPr>
              <w:t>培养学生具备一定的电子商务基础知识，熟悉电子商务模式，具有一定的网络安全与风险防范能力，能够在电子商务平台中建立店铺，熟悉平台规则，能够上传产品、并具备基础的经营能力。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2" w:type="pct"/>
            <w:vAlign w:val="center"/>
          </w:tcPr>
          <w:p>
            <w:pPr>
              <w:widowControl/>
              <w:jc w:val="center"/>
              <w:outlineLvl w:val="0"/>
              <w:rPr>
                <w:rFonts w:hint="eastAsia" w:ascii="宋体" w:hAnsi="宋体" w:eastAsia="宋体" w:cs="宋体"/>
                <w:kern w:val="0"/>
                <w:szCs w:val="21"/>
                <w:lang w:eastAsia="zh-CN"/>
              </w:rPr>
            </w:pPr>
            <w:r>
              <w:rPr>
                <w:rFonts w:hint="eastAsia" w:ascii="宋体" w:hAnsi="宋体" w:cs="宋体"/>
                <w:kern w:val="0"/>
                <w:szCs w:val="21"/>
              </w:rPr>
              <w:t>3</w:t>
            </w:r>
            <w:r>
              <w:rPr>
                <w:rFonts w:hint="eastAsia" w:ascii="宋体" w:hAnsi="宋体" w:cs="宋体"/>
                <w:kern w:val="0"/>
                <w:szCs w:val="21"/>
                <w:lang w:val="en-US" w:eastAsia="zh-CN"/>
              </w:rPr>
              <w:t>0</w:t>
            </w:r>
          </w:p>
        </w:tc>
        <w:tc>
          <w:tcPr>
            <w:tcW w:w="647" w:type="pct"/>
            <w:vAlign w:val="center"/>
          </w:tcPr>
          <w:p>
            <w:pPr>
              <w:widowControl/>
              <w:jc w:val="center"/>
              <w:outlineLvl w:val="0"/>
              <w:rPr>
                <w:rFonts w:ascii="宋体" w:hAnsi="宋体" w:cs="宋体"/>
                <w:kern w:val="0"/>
                <w:szCs w:val="21"/>
              </w:rPr>
            </w:pPr>
            <w:r>
              <w:rPr>
                <w:rFonts w:hint="eastAsia" w:ascii="宋体" w:hAnsi="宋体" w:cs="宋体"/>
                <w:color w:val="000000"/>
                <w:szCs w:val="21"/>
              </w:rPr>
              <w:t>国际金融</w:t>
            </w:r>
          </w:p>
        </w:tc>
        <w:tc>
          <w:tcPr>
            <w:tcW w:w="671" w:type="pct"/>
            <w:vAlign w:val="center"/>
          </w:tcPr>
          <w:p>
            <w:pPr>
              <w:widowControl/>
              <w:jc w:val="center"/>
              <w:outlineLvl w:val="0"/>
              <w:rPr>
                <w:rFonts w:ascii="宋体" w:hAnsi="宋体" w:cs="宋体"/>
                <w:color w:val="000000"/>
                <w:szCs w:val="21"/>
              </w:rPr>
            </w:pPr>
            <w:r>
              <w:rPr>
                <w:rFonts w:hint="eastAsia" w:ascii="宋体" w:hAnsi="宋体" w:cs="宋体"/>
                <w:color w:val="000000"/>
                <w:szCs w:val="21"/>
              </w:rPr>
              <w:t>专业</w:t>
            </w:r>
          </w:p>
          <w:p>
            <w:pPr>
              <w:widowControl/>
              <w:jc w:val="center"/>
              <w:outlineLvl w:val="0"/>
              <w:rPr>
                <w:rFonts w:ascii="宋体" w:hAnsi="宋体" w:cs="宋体"/>
                <w:kern w:val="0"/>
                <w:szCs w:val="21"/>
              </w:rPr>
            </w:pPr>
            <w:r>
              <w:rPr>
                <w:rFonts w:hint="eastAsia" w:ascii="宋体" w:hAnsi="宋体" w:cs="宋体"/>
                <w:color w:val="000000"/>
                <w:szCs w:val="21"/>
              </w:rPr>
              <w:t>拓展课</w:t>
            </w:r>
          </w:p>
        </w:tc>
        <w:tc>
          <w:tcPr>
            <w:tcW w:w="1520" w:type="pct"/>
            <w:vAlign w:val="center"/>
          </w:tcPr>
          <w:p>
            <w:pPr>
              <w:widowControl/>
              <w:jc w:val="left"/>
              <w:outlineLvl w:val="0"/>
              <w:rPr>
                <w:rFonts w:ascii="宋体" w:hAnsi="宋体" w:cs="宋体"/>
                <w:kern w:val="0"/>
                <w:szCs w:val="21"/>
              </w:rPr>
            </w:pPr>
            <w:r>
              <w:rPr>
                <w:rFonts w:hint="eastAsia" w:ascii="宋体" w:hAnsi="宋体" w:cs="宋体"/>
                <w:color w:val="000000"/>
                <w:kern w:val="0"/>
                <w:szCs w:val="21"/>
                <w:lang w:bidi="ar"/>
              </w:rPr>
              <w:t>汇率的分类、标价方法和计算，国际收支平衡表的构成和失衡分析。</w:t>
            </w:r>
          </w:p>
        </w:tc>
        <w:tc>
          <w:tcPr>
            <w:tcW w:w="1758" w:type="pct"/>
            <w:vAlign w:val="center"/>
          </w:tcPr>
          <w:p>
            <w:pPr>
              <w:widowControl/>
              <w:jc w:val="left"/>
              <w:outlineLvl w:val="0"/>
              <w:rPr>
                <w:rFonts w:ascii="宋体" w:hAnsi="宋体" w:cs="宋体"/>
                <w:kern w:val="0"/>
                <w:szCs w:val="21"/>
              </w:rPr>
            </w:pPr>
            <w:r>
              <w:rPr>
                <w:rFonts w:hint="eastAsia" w:ascii="宋体" w:hAnsi="宋体" w:cs="宋体"/>
                <w:color w:val="000000"/>
                <w:kern w:val="0"/>
                <w:szCs w:val="21"/>
                <w:lang w:bidi="ar"/>
              </w:rPr>
              <w:t>培养商贸从业人员素养，掌握基本理论知识、能运用所学的知识和技能，选择恰当的交易货币和结算方式。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02" w:type="pct"/>
            <w:vAlign w:val="center"/>
          </w:tcPr>
          <w:p>
            <w:pPr>
              <w:widowControl/>
              <w:jc w:val="center"/>
              <w:outlineLvl w:val="0"/>
              <w:rPr>
                <w:rFonts w:hint="eastAsia" w:ascii="宋体" w:hAnsi="宋体" w:eastAsia="宋体" w:cs="宋体"/>
                <w:kern w:val="0"/>
                <w:szCs w:val="21"/>
                <w:lang w:eastAsia="zh-CN"/>
              </w:rPr>
            </w:pPr>
            <w:r>
              <w:rPr>
                <w:rFonts w:hint="eastAsia" w:ascii="宋体" w:hAnsi="宋体" w:cs="宋体"/>
                <w:kern w:val="0"/>
                <w:szCs w:val="21"/>
              </w:rPr>
              <w:t>3</w:t>
            </w:r>
            <w:r>
              <w:rPr>
                <w:rFonts w:hint="eastAsia" w:ascii="宋体" w:hAnsi="宋体" w:cs="宋体"/>
                <w:kern w:val="0"/>
                <w:szCs w:val="21"/>
                <w:lang w:val="en-US" w:eastAsia="zh-CN"/>
              </w:rPr>
              <w:t>1</w:t>
            </w:r>
          </w:p>
        </w:tc>
        <w:tc>
          <w:tcPr>
            <w:tcW w:w="647" w:type="pct"/>
            <w:vAlign w:val="center"/>
          </w:tcPr>
          <w:p>
            <w:pPr>
              <w:widowControl/>
              <w:jc w:val="center"/>
              <w:outlineLvl w:val="0"/>
              <w:rPr>
                <w:rFonts w:ascii="宋体" w:hAnsi="宋体" w:cs="宋体"/>
                <w:kern w:val="0"/>
                <w:szCs w:val="21"/>
              </w:rPr>
            </w:pPr>
            <w:r>
              <w:rPr>
                <w:rFonts w:hint="eastAsia" w:ascii="宋体" w:hAnsi="宋体" w:cs="宋体"/>
                <w:iCs/>
                <w:color w:val="000000"/>
                <w:szCs w:val="21"/>
              </w:rPr>
              <w:t>商务英语笔译</w:t>
            </w:r>
          </w:p>
        </w:tc>
        <w:tc>
          <w:tcPr>
            <w:tcW w:w="671" w:type="pct"/>
            <w:vAlign w:val="center"/>
          </w:tcPr>
          <w:p>
            <w:pPr>
              <w:widowControl/>
              <w:jc w:val="center"/>
              <w:outlineLvl w:val="0"/>
              <w:rPr>
                <w:rFonts w:ascii="宋体" w:hAnsi="宋体" w:cs="宋体"/>
                <w:color w:val="000000"/>
                <w:szCs w:val="21"/>
              </w:rPr>
            </w:pPr>
            <w:r>
              <w:rPr>
                <w:rFonts w:hint="eastAsia" w:ascii="宋体" w:hAnsi="宋体" w:cs="宋体"/>
                <w:color w:val="000000"/>
                <w:szCs w:val="21"/>
              </w:rPr>
              <w:t>专业</w:t>
            </w:r>
          </w:p>
          <w:p>
            <w:pPr>
              <w:widowControl/>
              <w:jc w:val="center"/>
              <w:outlineLvl w:val="0"/>
              <w:rPr>
                <w:rFonts w:ascii="宋体" w:hAnsi="宋体" w:cs="宋体"/>
                <w:kern w:val="0"/>
                <w:szCs w:val="21"/>
              </w:rPr>
            </w:pPr>
            <w:r>
              <w:rPr>
                <w:rFonts w:hint="eastAsia" w:ascii="宋体" w:hAnsi="宋体" w:cs="宋体"/>
                <w:color w:val="000000"/>
                <w:szCs w:val="21"/>
              </w:rPr>
              <w:t>拓展课</w:t>
            </w:r>
          </w:p>
        </w:tc>
        <w:tc>
          <w:tcPr>
            <w:tcW w:w="1520" w:type="pct"/>
          </w:tcPr>
          <w:p>
            <w:pPr>
              <w:widowControl/>
              <w:jc w:val="left"/>
              <w:outlineLvl w:val="0"/>
              <w:rPr>
                <w:rFonts w:ascii="宋体" w:hAnsi="宋体" w:cs="宋体"/>
                <w:kern w:val="0"/>
                <w:szCs w:val="21"/>
              </w:rPr>
            </w:pPr>
            <w:r>
              <w:rPr>
                <w:rFonts w:hint="eastAsia" w:ascii="宋体" w:hAnsi="宋体" w:cs="宋体"/>
                <w:kern w:val="10"/>
                <w:szCs w:val="21"/>
              </w:rPr>
              <w:t>系统讲解商务英语文本类别、文本特点和商务翻译的原则；重点讲解各类商务文本的翻译技巧，训练学生正确的翻译常识。</w:t>
            </w:r>
          </w:p>
        </w:tc>
        <w:tc>
          <w:tcPr>
            <w:tcW w:w="1758" w:type="pct"/>
          </w:tcPr>
          <w:p>
            <w:pPr>
              <w:widowControl/>
              <w:jc w:val="left"/>
              <w:outlineLvl w:val="0"/>
              <w:rPr>
                <w:rFonts w:ascii="宋体" w:hAnsi="宋体" w:cs="宋体"/>
                <w:kern w:val="0"/>
                <w:szCs w:val="21"/>
              </w:rPr>
            </w:pPr>
            <w:r>
              <w:rPr>
                <w:rFonts w:hint="eastAsia" w:ascii="宋体" w:hAnsi="宋体" w:cs="宋体"/>
                <w:kern w:val="10"/>
                <w:szCs w:val="21"/>
              </w:rPr>
              <w:t>培养学生正常的商务翻译意识，熟悉商务翻译的背景知识，掌握商务翻译过程的规律，根据情景运用翻译策略，以及解决商务翻译实践中出现 的问题的翻译能力。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2" w:type="pct"/>
            <w:vAlign w:val="center"/>
          </w:tcPr>
          <w:p>
            <w:pPr>
              <w:widowControl/>
              <w:jc w:val="center"/>
              <w:outlineLvl w:val="0"/>
              <w:rPr>
                <w:rFonts w:hint="eastAsia" w:ascii="宋体" w:hAnsi="宋体" w:eastAsia="宋体" w:cs="宋体"/>
                <w:kern w:val="0"/>
                <w:szCs w:val="21"/>
                <w:lang w:eastAsia="zh-CN"/>
              </w:rPr>
            </w:pPr>
            <w:r>
              <w:rPr>
                <w:rFonts w:hint="eastAsia" w:ascii="宋体" w:hAnsi="宋体" w:cs="宋体"/>
                <w:kern w:val="0"/>
                <w:szCs w:val="21"/>
              </w:rPr>
              <w:t>3</w:t>
            </w:r>
            <w:r>
              <w:rPr>
                <w:rFonts w:hint="eastAsia" w:ascii="宋体" w:hAnsi="宋体" w:cs="宋体"/>
                <w:kern w:val="0"/>
                <w:szCs w:val="21"/>
                <w:lang w:val="en-US" w:eastAsia="zh-CN"/>
              </w:rPr>
              <w:t>2</w:t>
            </w:r>
          </w:p>
        </w:tc>
        <w:tc>
          <w:tcPr>
            <w:tcW w:w="647" w:type="pct"/>
            <w:vAlign w:val="center"/>
          </w:tcPr>
          <w:p>
            <w:pPr>
              <w:widowControl/>
              <w:jc w:val="center"/>
              <w:outlineLvl w:val="0"/>
              <w:rPr>
                <w:rFonts w:ascii="宋体" w:hAnsi="宋体" w:cs="宋体"/>
                <w:kern w:val="0"/>
                <w:szCs w:val="21"/>
              </w:rPr>
            </w:pPr>
            <w:r>
              <w:rPr>
                <w:rFonts w:hint="eastAsia" w:ascii="宋体" w:hAnsi="宋体" w:cs="宋体"/>
                <w:color w:val="000000"/>
                <w:kern w:val="0"/>
                <w:szCs w:val="21"/>
                <w:lang w:bidi="ar"/>
              </w:rPr>
              <w:t>商务会展</w:t>
            </w:r>
          </w:p>
        </w:tc>
        <w:tc>
          <w:tcPr>
            <w:tcW w:w="671" w:type="pct"/>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专业</w:t>
            </w:r>
          </w:p>
          <w:p>
            <w:pPr>
              <w:widowControl/>
              <w:jc w:val="center"/>
              <w:outlineLvl w:val="0"/>
              <w:rPr>
                <w:rFonts w:ascii="宋体" w:hAnsi="宋体" w:cs="宋体"/>
                <w:kern w:val="0"/>
                <w:szCs w:val="21"/>
              </w:rPr>
            </w:pPr>
            <w:r>
              <w:rPr>
                <w:rFonts w:hint="eastAsia" w:ascii="宋体" w:hAnsi="宋体" w:cs="宋体"/>
                <w:color w:val="000000"/>
                <w:kern w:val="0"/>
                <w:szCs w:val="21"/>
                <w:lang w:bidi="ar"/>
              </w:rPr>
              <w:t>拓展课</w:t>
            </w:r>
          </w:p>
        </w:tc>
        <w:tc>
          <w:tcPr>
            <w:tcW w:w="1520" w:type="pct"/>
            <w:vAlign w:val="center"/>
          </w:tcPr>
          <w:p>
            <w:pPr>
              <w:widowControl/>
              <w:jc w:val="left"/>
              <w:outlineLvl w:val="0"/>
              <w:rPr>
                <w:rFonts w:ascii="宋体" w:hAnsi="宋体" w:cs="宋体"/>
                <w:kern w:val="0"/>
                <w:szCs w:val="21"/>
              </w:rPr>
            </w:pPr>
            <w:r>
              <w:rPr>
                <w:rFonts w:hint="eastAsia" w:ascii="宋体" w:hAnsi="宋体" w:cs="宋体"/>
                <w:color w:val="000000"/>
                <w:kern w:val="0"/>
                <w:szCs w:val="21"/>
                <w:lang w:bidi="ar"/>
              </w:rPr>
              <w:t>外贸企业参展实务，包括展品选择、展会选择、展台搭建与布置、展前准备、展中管理以及展后跟踪等内容。</w:t>
            </w:r>
          </w:p>
        </w:tc>
        <w:tc>
          <w:tcPr>
            <w:tcW w:w="1758" w:type="pct"/>
            <w:vAlign w:val="center"/>
          </w:tcPr>
          <w:p>
            <w:pPr>
              <w:widowControl/>
              <w:jc w:val="left"/>
              <w:outlineLvl w:val="0"/>
              <w:rPr>
                <w:rFonts w:ascii="宋体" w:hAnsi="宋体" w:cs="宋体"/>
                <w:kern w:val="0"/>
                <w:szCs w:val="21"/>
              </w:rPr>
            </w:pPr>
            <w:r>
              <w:rPr>
                <w:rFonts w:hint="eastAsia" w:ascii="宋体" w:hAnsi="宋体" w:cs="宋体"/>
                <w:color w:val="000000"/>
                <w:kern w:val="0"/>
                <w:szCs w:val="21"/>
                <w:lang w:bidi="ar"/>
              </w:rPr>
              <w:t>培养学生选择和评估展会的能力，能够制作展会邀请函，选择合适的展品。合理布置展会。能够运用科学的方法对展会的现场进行管理，以及进行展后跟踪。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2" w:type="pct"/>
            <w:vAlign w:val="center"/>
          </w:tcPr>
          <w:p>
            <w:pPr>
              <w:widowControl/>
              <w:jc w:val="center"/>
              <w:outlineLvl w:val="0"/>
              <w:rPr>
                <w:rFonts w:hint="eastAsia" w:ascii="宋体" w:hAnsi="宋体" w:eastAsia="宋体" w:cs="宋体"/>
                <w:kern w:val="0"/>
                <w:szCs w:val="21"/>
                <w:lang w:eastAsia="zh-CN"/>
              </w:rPr>
            </w:pPr>
            <w:r>
              <w:rPr>
                <w:rFonts w:hint="eastAsia" w:ascii="宋体" w:hAnsi="宋体" w:cs="宋体"/>
                <w:kern w:val="0"/>
                <w:szCs w:val="21"/>
              </w:rPr>
              <w:t>3</w:t>
            </w:r>
            <w:r>
              <w:rPr>
                <w:rFonts w:hint="eastAsia" w:ascii="宋体" w:hAnsi="宋体" w:cs="宋体"/>
                <w:kern w:val="0"/>
                <w:szCs w:val="21"/>
                <w:lang w:val="en-US" w:eastAsia="zh-CN"/>
              </w:rPr>
              <w:t>3</w:t>
            </w:r>
          </w:p>
        </w:tc>
        <w:tc>
          <w:tcPr>
            <w:tcW w:w="647" w:type="pct"/>
            <w:vAlign w:val="center"/>
          </w:tcPr>
          <w:p>
            <w:pPr>
              <w:widowControl/>
              <w:jc w:val="center"/>
              <w:outlineLvl w:val="0"/>
              <w:rPr>
                <w:rFonts w:hint="eastAsia" w:ascii="宋体" w:hAnsi="宋体" w:cs="宋体"/>
                <w:color w:val="000000"/>
                <w:szCs w:val="21"/>
              </w:rPr>
            </w:pPr>
            <w:r>
              <w:rPr>
                <w:rFonts w:hint="eastAsia" w:ascii="宋体" w:hAnsi="宋体" w:cs="宋体"/>
                <w:color w:val="000000"/>
                <w:szCs w:val="21"/>
              </w:rPr>
              <w:t>跨文化交际</w:t>
            </w:r>
          </w:p>
        </w:tc>
        <w:tc>
          <w:tcPr>
            <w:tcW w:w="671" w:type="pct"/>
            <w:vAlign w:val="center"/>
          </w:tcPr>
          <w:p>
            <w:pPr>
              <w:widowControl/>
              <w:jc w:val="center"/>
              <w:outlineLvl w:val="0"/>
              <w:rPr>
                <w:rFonts w:ascii="宋体" w:hAnsi="宋体" w:cs="宋体"/>
                <w:color w:val="000000"/>
                <w:szCs w:val="21"/>
              </w:rPr>
            </w:pPr>
            <w:r>
              <w:rPr>
                <w:rFonts w:hint="eastAsia" w:ascii="宋体" w:hAnsi="宋体" w:cs="宋体"/>
                <w:color w:val="000000"/>
                <w:szCs w:val="21"/>
              </w:rPr>
              <w:t>专业</w:t>
            </w:r>
          </w:p>
          <w:p>
            <w:pPr>
              <w:widowControl/>
              <w:jc w:val="center"/>
              <w:outlineLvl w:val="0"/>
              <w:rPr>
                <w:rFonts w:hint="eastAsia" w:ascii="宋体" w:hAnsi="宋体" w:cs="宋体"/>
                <w:color w:val="000000"/>
                <w:szCs w:val="21"/>
              </w:rPr>
            </w:pPr>
            <w:r>
              <w:rPr>
                <w:rFonts w:hint="eastAsia" w:ascii="宋体" w:hAnsi="宋体" w:cs="宋体"/>
                <w:color w:val="000000"/>
                <w:szCs w:val="21"/>
              </w:rPr>
              <w:t>拓展课</w:t>
            </w:r>
          </w:p>
        </w:tc>
        <w:tc>
          <w:tcPr>
            <w:tcW w:w="1520" w:type="pct"/>
            <w:vAlign w:val="center"/>
          </w:tcPr>
          <w:p>
            <w:pPr>
              <w:widowControl/>
              <w:jc w:val="left"/>
              <w:outlineLvl w:val="0"/>
              <w:rPr>
                <w:rFonts w:hint="eastAsia" w:ascii="宋体" w:hAnsi="宋体" w:cs="宋体"/>
                <w:kern w:val="10"/>
                <w:szCs w:val="21"/>
              </w:rPr>
            </w:pPr>
            <w:r>
              <w:rPr>
                <w:rFonts w:hint="eastAsia" w:ascii="宋体" w:hAnsi="宋体" w:cs="宋体"/>
                <w:kern w:val="10"/>
                <w:szCs w:val="21"/>
              </w:rPr>
              <w:t>系统阐述对象国生活习俗、历史、文化、礼仪、价值观、禁忌等基本概况；辨析中西文化差异。</w:t>
            </w:r>
          </w:p>
        </w:tc>
        <w:tc>
          <w:tcPr>
            <w:tcW w:w="1758" w:type="pct"/>
            <w:vAlign w:val="center"/>
          </w:tcPr>
          <w:p>
            <w:pPr>
              <w:widowControl/>
              <w:jc w:val="left"/>
              <w:outlineLvl w:val="0"/>
              <w:rPr>
                <w:rFonts w:hint="eastAsia" w:ascii="宋体" w:hAnsi="宋体" w:cs="宋体"/>
                <w:kern w:val="10"/>
                <w:szCs w:val="21"/>
              </w:rPr>
            </w:pPr>
            <w:r>
              <w:rPr>
                <w:rFonts w:hint="eastAsia" w:ascii="宋体" w:hAnsi="宋体" w:cs="宋体"/>
                <w:kern w:val="10"/>
                <w:szCs w:val="21"/>
              </w:rPr>
              <w:t>培养学生的双语和双文化素养、提高跨文化交际能力，最终使学生跨越文化障碍，为未来顺利完成涉外商务活动做准备。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2" w:type="pct"/>
            <w:vAlign w:val="center"/>
          </w:tcPr>
          <w:p>
            <w:pPr>
              <w:widowControl/>
              <w:jc w:val="center"/>
              <w:outlineLvl w:val="0"/>
              <w:rPr>
                <w:rFonts w:hint="eastAsia" w:ascii="宋体" w:hAnsi="宋体" w:eastAsia="宋体" w:cs="宋体"/>
                <w:kern w:val="0"/>
                <w:szCs w:val="21"/>
                <w:lang w:eastAsia="zh-CN"/>
              </w:rPr>
            </w:pPr>
            <w:r>
              <w:rPr>
                <w:rFonts w:hint="eastAsia" w:ascii="宋体" w:hAnsi="宋体" w:cs="宋体"/>
                <w:kern w:val="0"/>
                <w:szCs w:val="21"/>
              </w:rPr>
              <w:t>3</w:t>
            </w:r>
            <w:r>
              <w:rPr>
                <w:rFonts w:hint="eastAsia" w:ascii="宋体" w:hAnsi="宋体" w:cs="宋体"/>
                <w:kern w:val="0"/>
                <w:szCs w:val="21"/>
                <w:lang w:val="en-US" w:eastAsia="zh-CN"/>
              </w:rPr>
              <w:t>4</w:t>
            </w:r>
          </w:p>
        </w:tc>
        <w:tc>
          <w:tcPr>
            <w:tcW w:w="647" w:type="pct"/>
            <w:vAlign w:val="center"/>
          </w:tcPr>
          <w:p>
            <w:pPr>
              <w:widowControl/>
              <w:jc w:val="center"/>
              <w:outlineLvl w:val="0"/>
              <w:rPr>
                <w:rFonts w:hint="eastAsia" w:ascii="宋体" w:hAnsi="宋体" w:cs="宋体"/>
                <w:color w:val="000000"/>
                <w:szCs w:val="21"/>
              </w:rPr>
            </w:pPr>
            <w:r>
              <w:rPr>
                <w:rFonts w:hint="eastAsia" w:ascii="宋体" w:hAnsi="宋体" w:cs="宋体"/>
                <w:color w:val="000000"/>
                <w:szCs w:val="21"/>
              </w:rPr>
              <w:t>教学论</w:t>
            </w:r>
          </w:p>
        </w:tc>
        <w:tc>
          <w:tcPr>
            <w:tcW w:w="671" w:type="pct"/>
            <w:vAlign w:val="center"/>
          </w:tcPr>
          <w:p>
            <w:pPr>
              <w:widowControl/>
              <w:jc w:val="center"/>
              <w:outlineLvl w:val="0"/>
              <w:rPr>
                <w:rFonts w:ascii="宋体" w:hAnsi="宋体" w:cs="宋体"/>
                <w:color w:val="000000"/>
                <w:szCs w:val="21"/>
              </w:rPr>
            </w:pPr>
            <w:r>
              <w:rPr>
                <w:rFonts w:hint="eastAsia" w:ascii="宋体" w:hAnsi="宋体" w:cs="宋体"/>
                <w:color w:val="000000"/>
                <w:szCs w:val="21"/>
              </w:rPr>
              <w:t>专业</w:t>
            </w:r>
          </w:p>
          <w:p>
            <w:pPr>
              <w:widowControl/>
              <w:jc w:val="center"/>
              <w:outlineLvl w:val="0"/>
              <w:rPr>
                <w:rFonts w:hint="eastAsia" w:ascii="宋体" w:hAnsi="宋体" w:cs="宋体"/>
                <w:color w:val="000000"/>
                <w:szCs w:val="21"/>
              </w:rPr>
            </w:pPr>
            <w:r>
              <w:rPr>
                <w:rFonts w:hint="eastAsia" w:ascii="宋体" w:hAnsi="宋体" w:cs="宋体"/>
                <w:color w:val="000000"/>
                <w:szCs w:val="21"/>
              </w:rPr>
              <w:t>拓展课</w:t>
            </w:r>
          </w:p>
        </w:tc>
        <w:tc>
          <w:tcPr>
            <w:tcW w:w="1520" w:type="pct"/>
            <w:vAlign w:val="center"/>
          </w:tcPr>
          <w:p>
            <w:pPr>
              <w:widowControl/>
              <w:jc w:val="left"/>
              <w:outlineLvl w:val="0"/>
              <w:rPr>
                <w:rFonts w:hint="eastAsia" w:ascii="宋体" w:hAnsi="宋体" w:cs="宋体"/>
                <w:kern w:val="10"/>
                <w:szCs w:val="21"/>
              </w:rPr>
            </w:pPr>
            <w:r>
              <w:rPr>
                <w:rFonts w:hint="eastAsia" w:ascii="宋体" w:hAnsi="宋体" w:cs="宋体"/>
                <w:kern w:val="10"/>
                <w:szCs w:val="21"/>
              </w:rPr>
              <w:t>以教学实践为主线，介绍教学论学科发展史、教学上标、教学主体、教学过程、教学规律与原则、教学模式、方法与手段、教学环境、课堂管理、教学评价等内容。</w:t>
            </w:r>
          </w:p>
        </w:tc>
        <w:tc>
          <w:tcPr>
            <w:tcW w:w="1758" w:type="pct"/>
            <w:vAlign w:val="center"/>
          </w:tcPr>
          <w:p>
            <w:pPr>
              <w:widowControl/>
              <w:jc w:val="left"/>
              <w:outlineLvl w:val="0"/>
              <w:rPr>
                <w:rFonts w:hint="eastAsia" w:ascii="宋体" w:hAnsi="宋体" w:cs="宋体"/>
                <w:kern w:val="10"/>
                <w:szCs w:val="21"/>
              </w:rPr>
            </w:pPr>
            <w:r>
              <w:rPr>
                <w:rFonts w:hint="eastAsia" w:ascii="宋体" w:hAnsi="宋体" w:cs="宋体"/>
                <w:kern w:val="10"/>
                <w:szCs w:val="21"/>
              </w:rPr>
              <w:t>培养学生现代教学论的基础知识，更新教学观念，形成教学的设计、实施和评价的基本技能，养成审美化教学的取向，初步形成创新发现和解决实际教学问题的基本能力。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2" w:type="pct"/>
            <w:vAlign w:val="center"/>
          </w:tcPr>
          <w:p>
            <w:pPr>
              <w:widowControl/>
              <w:jc w:val="center"/>
              <w:outlineLvl w:val="0"/>
              <w:rPr>
                <w:rFonts w:hint="eastAsia" w:ascii="宋体" w:hAnsi="宋体" w:eastAsia="宋体" w:cs="宋体"/>
                <w:kern w:val="0"/>
                <w:szCs w:val="21"/>
                <w:lang w:eastAsia="zh-CN"/>
              </w:rPr>
            </w:pPr>
            <w:r>
              <w:rPr>
                <w:rFonts w:hint="eastAsia" w:ascii="宋体" w:hAnsi="宋体" w:cs="宋体"/>
                <w:kern w:val="0"/>
                <w:szCs w:val="21"/>
              </w:rPr>
              <w:t>3</w:t>
            </w:r>
            <w:r>
              <w:rPr>
                <w:rFonts w:hint="eastAsia" w:ascii="宋体" w:hAnsi="宋体" w:cs="宋体"/>
                <w:kern w:val="0"/>
                <w:szCs w:val="21"/>
                <w:lang w:val="en-US" w:eastAsia="zh-CN"/>
              </w:rPr>
              <w:t>5</w:t>
            </w:r>
          </w:p>
        </w:tc>
        <w:tc>
          <w:tcPr>
            <w:tcW w:w="647" w:type="pct"/>
            <w:vAlign w:val="center"/>
          </w:tcPr>
          <w:p>
            <w:pPr>
              <w:widowControl/>
              <w:jc w:val="center"/>
              <w:outlineLvl w:val="0"/>
              <w:rPr>
                <w:rFonts w:hint="eastAsia" w:ascii="宋体" w:hAnsi="宋体" w:cs="宋体"/>
                <w:color w:val="000000"/>
                <w:szCs w:val="21"/>
              </w:rPr>
            </w:pPr>
            <w:r>
              <w:rPr>
                <w:rFonts w:hint="eastAsia" w:ascii="宋体" w:hAnsi="宋体" w:cs="宋体"/>
                <w:color w:val="000000"/>
                <w:szCs w:val="21"/>
              </w:rPr>
              <w:t>英语写作</w:t>
            </w:r>
          </w:p>
        </w:tc>
        <w:tc>
          <w:tcPr>
            <w:tcW w:w="671" w:type="pct"/>
            <w:vAlign w:val="center"/>
          </w:tcPr>
          <w:p>
            <w:pPr>
              <w:widowControl/>
              <w:jc w:val="center"/>
              <w:outlineLvl w:val="0"/>
              <w:rPr>
                <w:rFonts w:ascii="宋体" w:hAnsi="宋体" w:cs="宋体"/>
                <w:color w:val="000000"/>
                <w:szCs w:val="21"/>
              </w:rPr>
            </w:pPr>
            <w:r>
              <w:rPr>
                <w:rFonts w:hint="eastAsia" w:ascii="宋体" w:hAnsi="宋体" w:cs="宋体"/>
                <w:color w:val="000000"/>
                <w:szCs w:val="21"/>
              </w:rPr>
              <w:t>专业</w:t>
            </w:r>
          </w:p>
          <w:p>
            <w:pPr>
              <w:widowControl/>
              <w:jc w:val="center"/>
              <w:outlineLvl w:val="0"/>
              <w:rPr>
                <w:rFonts w:hint="eastAsia" w:ascii="宋体" w:hAnsi="宋体" w:cs="宋体"/>
                <w:color w:val="000000"/>
                <w:szCs w:val="21"/>
              </w:rPr>
            </w:pPr>
            <w:r>
              <w:rPr>
                <w:rFonts w:hint="eastAsia" w:ascii="宋体" w:hAnsi="宋体" w:cs="宋体"/>
                <w:color w:val="000000"/>
                <w:szCs w:val="21"/>
              </w:rPr>
              <w:t>拓展课</w:t>
            </w:r>
          </w:p>
        </w:tc>
        <w:tc>
          <w:tcPr>
            <w:tcW w:w="1520" w:type="pct"/>
            <w:vAlign w:val="center"/>
          </w:tcPr>
          <w:p>
            <w:pPr>
              <w:widowControl/>
              <w:jc w:val="left"/>
              <w:outlineLvl w:val="0"/>
              <w:rPr>
                <w:rFonts w:hint="eastAsia" w:ascii="宋体" w:hAnsi="宋体" w:cs="宋体"/>
                <w:kern w:val="10"/>
                <w:szCs w:val="21"/>
              </w:rPr>
            </w:pPr>
            <w:r>
              <w:rPr>
                <w:rFonts w:hint="eastAsia" w:ascii="宋体" w:hAnsi="宋体" w:cs="宋体"/>
                <w:kern w:val="10"/>
                <w:szCs w:val="21"/>
              </w:rPr>
              <w:t>英语写作排篇布局、词汇的选择运用、句子和段落写作、语篇写作、常用文体写作。</w:t>
            </w:r>
          </w:p>
        </w:tc>
        <w:tc>
          <w:tcPr>
            <w:tcW w:w="1758" w:type="pct"/>
            <w:vAlign w:val="center"/>
          </w:tcPr>
          <w:p>
            <w:pPr>
              <w:widowControl/>
              <w:jc w:val="left"/>
              <w:outlineLvl w:val="0"/>
              <w:rPr>
                <w:rFonts w:hint="eastAsia" w:ascii="宋体" w:hAnsi="宋体" w:cs="宋体"/>
                <w:kern w:val="10"/>
                <w:szCs w:val="21"/>
              </w:rPr>
            </w:pPr>
            <w:r>
              <w:rPr>
                <w:rFonts w:hint="eastAsia" w:ascii="宋体" w:hAnsi="宋体" w:cs="宋体"/>
                <w:kern w:val="10"/>
                <w:szCs w:val="21"/>
              </w:rPr>
              <w:t>培养学生初步的英语写作能力，掌握英语常用文体的应用文写作。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2" w:type="pct"/>
            <w:vAlign w:val="center"/>
          </w:tcPr>
          <w:p>
            <w:pPr>
              <w:widowControl/>
              <w:jc w:val="center"/>
              <w:outlineLvl w:val="0"/>
              <w:rPr>
                <w:rFonts w:hint="eastAsia" w:ascii="宋体" w:hAnsi="宋体" w:eastAsia="宋体" w:cs="宋体"/>
                <w:kern w:val="0"/>
                <w:szCs w:val="21"/>
                <w:lang w:eastAsia="zh-CN"/>
              </w:rPr>
            </w:pPr>
            <w:r>
              <w:rPr>
                <w:rFonts w:hint="eastAsia" w:ascii="宋体" w:hAnsi="宋体" w:cs="宋体"/>
                <w:kern w:val="0"/>
                <w:szCs w:val="21"/>
              </w:rPr>
              <w:t>3</w:t>
            </w:r>
            <w:r>
              <w:rPr>
                <w:rFonts w:hint="eastAsia" w:ascii="宋体" w:hAnsi="宋体" w:cs="宋体"/>
                <w:kern w:val="0"/>
                <w:szCs w:val="21"/>
                <w:lang w:val="en-US" w:eastAsia="zh-CN"/>
              </w:rPr>
              <w:t>6</w:t>
            </w:r>
          </w:p>
        </w:tc>
        <w:tc>
          <w:tcPr>
            <w:tcW w:w="647" w:type="pct"/>
            <w:vAlign w:val="center"/>
          </w:tcPr>
          <w:p>
            <w:pPr>
              <w:widowControl/>
              <w:jc w:val="center"/>
              <w:outlineLvl w:val="0"/>
              <w:rPr>
                <w:rFonts w:hint="eastAsia" w:ascii="宋体" w:hAnsi="宋体" w:cs="宋体"/>
                <w:color w:val="000000"/>
                <w:szCs w:val="21"/>
              </w:rPr>
            </w:pPr>
            <w:r>
              <w:rPr>
                <w:rFonts w:hint="eastAsia" w:ascii="宋体" w:hAnsi="宋体" w:cs="宋体"/>
                <w:color w:val="000000"/>
                <w:szCs w:val="21"/>
              </w:rPr>
              <w:t>电子商务英语</w:t>
            </w:r>
          </w:p>
        </w:tc>
        <w:tc>
          <w:tcPr>
            <w:tcW w:w="671" w:type="pct"/>
            <w:vAlign w:val="center"/>
          </w:tcPr>
          <w:p>
            <w:pPr>
              <w:widowControl/>
              <w:jc w:val="center"/>
              <w:outlineLvl w:val="0"/>
              <w:rPr>
                <w:rFonts w:ascii="宋体" w:hAnsi="宋体" w:cs="宋体"/>
                <w:color w:val="000000"/>
                <w:szCs w:val="21"/>
              </w:rPr>
            </w:pPr>
            <w:r>
              <w:rPr>
                <w:rFonts w:hint="eastAsia" w:ascii="宋体" w:hAnsi="宋体" w:cs="宋体"/>
                <w:color w:val="000000"/>
                <w:szCs w:val="21"/>
              </w:rPr>
              <w:t>专业</w:t>
            </w:r>
          </w:p>
          <w:p>
            <w:pPr>
              <w:widowControl/>
              <w:jc w:val="center"/>
              <w:outlineLvl w:val="0"/>
              <w:rPr>
                <w:rFonts w:hint="eastAsia" w:ascii="宋体" w:hAnsi="宋体" w:cs="宋体"/>
                <w:color w:val="000000"/>
                <w:szCs w:val="21"/>
              </w:rPr>
            </w:pPr>
            <w:r>
              <w:rPr>
                <w:rFonts w:hint="eastAsia" w:ascii="宋体" w:hAnsi="宋体" w:cs="宋体"/>
                <w:color w:val="000000"/>
                <w:szCs w:val="21"/>
              </w:rPr>
              <w:t>拓展课</w:t>
            </w:r>
          </w:p>
        </w:tc>
        <w:tc>
          <w:tcPr>
            <w:tcW w:w="1520" w:type="pct"/>
            <w:vAlign w:val="center"/>
          </w:tcPr>
          <w:p>
            <w:pPr>
              <w:widowControl/>
              <w:jc w:val="left"/>
              <w:outlineLvl w:val="0"/>
              <w:rPr>
                <w:rFonts w:hint="eastAsia" w:ascii="宋体" w:hAnsi="宋体" w:cs="宋体"/>
                <w:kern w:val="10"/>
                <w:szCs w:val="21"/>
              </w:rPr>
            </w:pPr>
            <w:r>
              <w:rPr>
                <w:rFonts w:hint="eastAsia" w:ascii="宋体" w:hAnsi="宋体" w:cs="宋体"/>
                <w:szCs w:val="21"/>
              </w:rPr>
              <w:t>围绕电子商务及跨境电商业务需要，讲述跨境电商业务中英语听、说、读、写、译的知识与技巧；系统讲解和演练使用英语进行产品及店铺描述、营销推广，售前、售中、售后交流，后台操作介绍、商品分类介绍的技巧和能力。</w:t>
            </w:r>
          </w:p>
        </w:tc>
        <w:tc>
          <w:tcPr>
            <w:tcW w:w="1758" w:type="pct"/>
            <w:vAlign w:val="center"/>
          </w:tcPr>
          <w:p>
            <w:pPr>
              <w:widowControl/>
              <w:jc w:val="left"/>
              <w:outlineLvl w:val="0"/>
              <w:rPr>
                <w:rFonts w:hint="eastAsia" w:ascii="宋体" w:hAnsi="宋体" w:cs="宋体"/>
                <w:kern w:val="10"/>
                <w:szCs w:val="21"/>
              </w:rPr>
            </w:pPr>
            <w:r>
              <w:rPr>
                <w:rFonts w:hint="eastAsia" w:ascii="宋体" w:hAnsi="宋体" w:cs="宋体"/>
                <w:kern w:val="0"/>
                <w:szCs w:val="21"/>
              </w:rPr>
              <w:t>掌握专业英语表达、英语会话及在线英语交流基本策略和技巧，达到较为熟练和规范地使用英语进行跨境电子商务的能力，为学生成为一线电子商务操作的高级技能型人才打下坚实的语言基础。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2" w:type="pct"/>
            <w:vAlign w:val="center"/>
          </w:tcPr>
          <w:p>
            <w:pPr>
              <w:widowControl/>
              <w:jc w:val="center"/>
              <w:outlineLvl w:val="0"/>
              <w:rPr>
                <w:rFonts w:hint="eastAsia" w:ascii="宋体" w:hAnsi="宋体" w:eastAsia="宋体" w:cs="宋体"/>
                <w:kern w:val="0"/>
                <w:szCs w:val="21"/>
                <w:lang w:eastAsia="zh-CN"/>
              </w:rPr>
            </w:pPr>
            <w:r>
              <w:rPr>
                <w:rFonts w:hint="eastAsia" w:ascii="宋体" w:hAnsi="宋体" w:cs="宋体"/>
                <w:kern w:val="0"/>
                <w:szCs w:val="21"/>
              </w:rPr>
              <w:t>3</w:t>
            </w:r>
            <w:r>
              <w:rPr>
                <w:rFonts w:hint="eastAsia" w:ascii="宋体" w:hAnsi="宋体" w:cs="宋体"/>
                <w:kern w:val="0"/>
                <w:szCs w:val="21"/>
                <w:lang w:val="en-US" w:eastAsia="zh-CN"/>
              </w:rPr>
              <w:t>7</w:t>
            </w:r>
          </w:p>
        </w:tc>
        <w:tc>
          <w:tcPr>
            <w:tcW w:w="647" w:type="pct"/>
            <w:vAlign w:val="center"/>
          </w:tcPr>
          <w:p>
            <w:pPr>
              <w:widowControl/>
              <w:jc w:val="center"/>
              <w:outlineLvl w:val="0"/>
              <w:rPr>
                <w:rFonts w:hint="eastAsia" w:ascii="宋体" w:hAnsi="宋体" w:cs="宋体"/>
                <w:color w:val="000000"/>
                <w:szCs w:val="21"/>
              </w:rPr>
            </w:pPr>
            <w:r>
              <w:rPr>
                <w:rFonts w:hint="eastAsia" w:ascii="宋体" w:hAnsi="宋体" w:cs="宋体"/>
                <w:color w:val="000000"/>
                <w:szCs w:val="21"/>
              </w:rPr>
              <w:t>商务数据分析</w:t>
            </w:r>
          </w:p>
        </w:tc>
        <w:tc>
          <w:tcPr>
            <w:tcW w:w="671" w:type="pct"/>
            <w:vAlign w:val="center"/>
          </w:tcPr>
          <w:p>
            <w:pPr>
              <w:widowControl/>
              <w:jc w:val="center"/>
              <w:outlineLvl w:val="0"/>
              <w:rPr>
                <w:rFonts w:ascii="宋体" w:hAnsi="宋体" w:cs="宋体"/>
                <w:color w:val="000000"/>
                <w:szCs w:val="21"/>
              </w:rPr>
            </w:pPr>
            <w:r>
              <w:rPr>
                <w:rFonts w:hint="eastAsia" w:ascii="宋体" w:hAnsi="宋体" w:cs="宋体"/>
                <w:color w:val="000000"/>
                <w:szCs w:val="21"/>
              </w:rPr>
              <w:t>专业</w:t>
            </w:r>
          </w:p>
          <w:p>
            <w:pPr>
              <w:widowControl/>
              <w:jc w:val="center"/>
              <w:outlineLvl w:val="0"/>
              <w:rPr>
                <w:rFonts w:hint="eastAsia" w:ascii="宋体" w:hAnsi="宋体" w:cs="宋体"/>
                <w:color w:val="000000"/>
                <w:szCs w:val="21"/>
              </w:rPr>
            </w:pPr>
            <w:r>
              <w:rPr>
                <w:rFonts w:hint="eastAsia" w:ascii="宋体" w:hAnsi="宋体" w:cs="宋体"/>
                <w:color w:val="000000"/>
                <w:szCs w:val="21"/>
              </w:rPr>
              <w:t>拓展课</w:t>
            </w:r>
          </w:p>
        </w:tc>
        <w:tc>
          <w:tcPr>
            <w:tcW w:w="1520" w:type="pct"/>
            <w:vAlign w:val="center"/>
          </w:tcPr>
          <w:p>
            <w:pPr>
              <w:widowControl/>
              <w:jc w:val="left"/>
              <w:outlineLvl w:val="0"/>
              <w:rPr>
                <w:rFonts w:hint="eastAsia" w:ascii="宋体" w:hAnsi="宋体" w:cs="宋体"/>
                <w:kern w:val="10"/>
                <w:szCs w:val="21"/>
              </w:rPr>
            </w:pPr>
            <w:r>
              <w:rPr>
                <w:rFonts w:hint="eastAsia" w:ascii="宋体" w:hAnsi="宋体" w:cs="宋体"/>
                <w:color w:val="000000"/>
                <w:kern w:val="0"/>
                <w:szCs w:val="21"/>
                <w:lang w:bidi="ar"/>
              </w:rPr>
              <w:t>商务数据分析中典型分析任务、常用分析模型和常用分析方法。</w:t>
            </w:r>
          </w:p>
        </w:tc>
        <w:tc>
          <w:tcPr>
            <w:tcW w:w="1758" w:type="pct"/>
            <w:vAlign w:val="center"/>
          </w:tcPr>
          <w:p>
            <w:pPr>
              <w:widowControl/>
              <w:jc w:val="left"/>
              <w:outlineLvl w:val="0"/>
              <w:rPr>
                <w:rFonts w:hint="eastAsia" w:ascii="宋体" w:hAnsi="宋体" w:cs="宋体"/>
                <w:kern w:val="10"/>
                <w:szCs w:val="21"/>
              </w:rPr>
            </w:pPr>
            <w:r>
              <w:rPr>
                <w:rFonts w:hint="eastAsia" w:ascii="宋体" w:hAnsi="宋体" w:cs="宋体"/>
                <w:color w:val="000000"/>
                <w:kern w:val="0"/>
                <w:szCs w:val="21"/>
                <w:lang w:bidi="ar"/>
              </w:rPr>
              <w:t>培养商贸类学生掌握商务数据分析涉及的原理、方法、常用工具、典型数据分析应用及数据可视化方案，学会进行数据分析的基本方法。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2" w:type="pct"/>
            <w:vAlign w:val="center"/>
          </w:tcPr>
          <w:p>
            <w:pPr>
              <w:widowControl/>
              <w:jc w:val="center"/>
              <w:outlineLvl w:val="0"/>
              <w:rPr>
                <w:rFonts w:hint="default" w:ascii="宋体" w:hAnsi="宋体" w:eastAsia="宋体" w:cs="宋体"/>
                <w:kern w:val="0"/>
                <w:szCs w:val="21"/>
                <w:lang w:val="en-US" w:eastAsia="zh-CN"/>
              </w:rPr>
            </w:pPr>
            <w:r>
              <w:rPr>
                <w:rFonts w:hint="eastAsia" w:ascii="宋体" w:hAnsi="宋体" w:cs="宋体"/>
                <w:kern w:val="0"/>
                <w:szCs w:val="21"/>
                <w:lang w:val="en-US" w:eastAsia="zh-CN"/>
              </w:rPr>
              <w:t>38</w:t>
            </w:r>
          </w:p>
        </w:tc>
        <w:tc>
          <w:tcPr>
            <w:tcW w:w="647" w:type="pct"/>
            <w:vAlign w:val="center"/>
          </w:tcPr>
          <w:p>
            <w:pPr>
              <w:widowControl/>
              <w:jc w:val="center"/>
              <w:outlineLvl w:val="0"/>
              <w:rPr>
                <w:rFonts w:ascii="宋体" w:hAnsi="宋体" w:cs="宋体"/>
                <w:kern w:val="0"/>
                <w:szCs w:val="21"/>
              </w:rPr>
            </w:pPr>
            <w:r>
              <w:rPr>
                <w:rFonts w:hint="eastAsia" w:ascii="宋体" w:hAnsi="宋体" w:cs="宋体"/>
                <w:color w:val="000000"/>
                <w:szCs w:val="21"/>
              </w:rPr>
              <w:t>视频剪辑与制作</w:t>
            </w:r>
          </w:p>
        </w:tc>
        <w:tc>
          <w:tcPr>
            <w:tcW w:w="671" w:type="pct"/>
            <w:vAlign w:val="center"/>
          </w:tcPr>
          <w:p>
            <w:pPr>
              <w:widowControl/>
              <w:jc w:val="center"/>
              <w:outlineLvl w:val="0"/>
              <w:rPr>
                <w:rFonts w:ascii="宋体" w:hAnsi="宋体" w:cs="宋体"/>
                <w:color w:val="000000"/>
                <w:szCs w:val="21"/>
              </w:rPr>
            </w:pPr>
            <w:r>
              <w:rPr>
                <w:rFonts w:hint="eastAsia" w:ascii="宋体" w:hAnsi="宋体" w:cs="宋体"/>
                <w:color w:val="000000"/>
                <w:szCs w:val="21"/>
              </w:rPr>
              <w:t>专业</w:t>
            </w:r>
          </w:p>
          <w:p>
            <w:pPr>
              <w:widowControl/>
              <w:jc w:val="center"/>
              <w:outlineLvl w:val="0"/>
              <w:rPr>
                <w:rFonts w:ascii="宋体" w:hAnsi="宋体" w:cs="宋体"/>
                <w:kern w:val="0"/>
                <w:szCs w:val="21"/>
              </w:rPr>
            </w:pPr>
            <w:r>
              <w:rPr>
                <w:rFonts w:hint="eastAsia" w:ascii="宋体" w:hAnsi="宋体" w:cs="宋体"/>
                <w:color w:val="000000"/>
                <w:szCs w:val="21"/>
              </w:rPr>
              <w:t>拓展课</w:t>
            </w:r>
          </w:p>
        </w:tc>
        <w:tc>
          <w:tcPr>
            <w:tcW w:w="1520" w:type="pct"/>
            <w:vAlign w:val="center"/>
          </w:tcPr>
          <w:p>
            <w:pPr>
              <w:widowControl/>
              <w:jc w:val="left"/>
              <w:outlineLvl w:val="0"/>
              <w:rPr>
                <w:rFonts w:ascii="宋体" w:hAnsi="宋体" w:cs="宋体"/>
                <w:kern w:val="0"/>
                <w:szCs w:val="21"/>
              </w:rPr>
            </w:pPr>
            <w:r>
              <w:rPr>
                <w:rFonts w:hint="eastAsia" w:ascii="宋体" w:hAnsi="宋体" w:cs="宋体"/>
                <w:color w:val="000000"/>
                <w:kern w:val="0"/>
                <w:szCs w:val="21"/>
                <w:lang w:bidi="ar"/>
              </w:rPr>
              <w:t>视频剪辑的基础知识、视频软件的基础剪辑方法、关键帧动画效果制作、视频特效制作、抠像及合成技术、字幕的添加和编辑、音频效果制作、综合视频案例制作等。</w:t>
            </w:r>
          </w:p>
        </w:tc>
        <w:tc>
          <w:tcPr>
            <w:tcW w:w="1758" w:type="pct"/>
          </w:tcPr>
          <w:p>
            <w:pPr>
              <w:widowControl/>
              <w:jc w:val="left"/>
              <w:outlineLvl w:val="0"/>
              <w:rPr>
                <w:rFonts w:ascii="宋体" w:hAnsi="宋体" w:cs="宋体"/>
                <w:kern w:val="0"/>
                <w:szCs w:val="21"/>
              </w:rPr>
            </w:pPr>
            <w:r>
              <w:rPr>
                <w:rFonts w:hint="eastAsia" w:ascii="宋体" w:hAnsi="宋体" w:cs="宋体"/>
                <w:color w:val="000000"/>
                <w:kern w:val="0"/>
                <w:szCs w:val="21"/>
                <w:lang w:bidi="ar"/>
              </w:rPr>
              <w:t>培养学生的视频剪辑与制作能力，掌握视频软件的基础操作方法和技巧，能够运用所学的知识和技能，完成视频剪辑、各种特效制作、字幕及音频的制作等相关工作。</w:t>
            </w:r>
          </w:p>
        </w:tc>
      </w:tr>
    </w:tbl>
    <w:p>
      <w:pPr>
        <w:pStyle w:val="18"/>
        <w:adjustRightInd w:val="0"/>
        <w:snapToGrid w:val="0"/>
        <w:spacing w:before="0" w:beforeAutospacing="0" w:after="0" w:afterAutospacing="0" w:line="500" w:lineRule="exact"/>
        <w:ind w:firstLine="560" w:firstLineChars="200"/>
        <w:jc w:val="both"/>
        <w:rPr>
          <w:rFonts w:ascii="黑体" w:hAnsi="黑体" w:eastAsia="黑体"/>
          <w:bCs/>
          <w:sz w:val="28"/>
        </w:rPr>
      </w:pPr>
      <w:r>
        <w:rPr>
          <w:rFonts w:hint="eastAsia" w:ascii="黑体" w:hAnsi="黑体" w:eastAsia="黑体"/>
          <w:bCs/>
          <w:sz w:val="28"/>
        </w:rPr>
        <w:t>七、教学时间分配表</w:t>
      </w:r>
    </w:p>
    <w:p>
      <w:pPr>
        <w:pStyle w:val="18"/>
        <w:adjustRightInd w:val="0"/>
        <w:snapToGrid w:val="0"/>
        <w:spacing w:before="0" w:beforeAutospacing="0" w:after="0" w:afterAutospacing="0" w:line="500" w:lineRule="exact"/>
        <w:ind w:firstLine="480" w:firstLineChars="200"/>
        <w:jc w:val="both"/>
        <w:rPr>
          <w:bCs/>
        </w:rPr>
      </w:pPr>
      <w:r>
        <w:rPr>
          <w:bCs/>
        </w:rPr>
        <w:t>本专业教学时间分配表如表6所示</w:t>
      </w:r>
      <w:r>
        <w:rPr>
          <w:rFonts w:hint="eastAsia"/>
          <w:bCs/>
        </w:rPr>
        <w:t>：</w:t>
      </w:r>
    </w:p>
    <w:p>
      <w:pPr>
        <w:spacing w:line="500" w:lineRule="exact"/>
        <w:jc w:val="center"/>
        <w:rPr>
          <w:rFonts w:ascii="宋体" w:hAnsi="宋体" w:cs="宋体"/>
          <w:sz w:val="24"/>
          <w:szCs w:val="24"/>
        </w:rPr>
      </w:pPr>
      <w:r>
        <w:rPr>
          <w:rFonts w:hint="eastAsia" w:ascii="宋体" w:hAnsi="宋体" w:cs="宋体"/>
          <w:sz w:val="24"/>
          <w:szCs w:val="24"/>
        </w:rPr>
        <w:t xml:space="preserve">表6 教学时间分配表 </w:t>
      </w:r>
    </w:p>
    <w:tbl>
      <w:tblPr>
        <w:tblStyle w:val="20"/>
        <w:tblW w:w="90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619"/>
        <w:gridCol w:w="548"/>
        <w:gridCol w:w="523"/>
        <w:gridCol w:w="627"/>
        <w:gridCol w:w="627"/>
        <w:gridCol w:w="627"/>
        <w:gridCol w:w="471"/>
        <w:gridCol w:w="471"/>
        <w:gridCol w:w="471"/>
        <w:gridCol w:w="784"/>
        <w:gridCol w:w="627"/>
        <w:gridCol w:w="627"/>
        <w:gridCol w:w="712"/>
        <w:gridCol w:w="697"/>
        <w:gridCol w:w="6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82" w:hRule="atLeast"/>
          <w:jc w:val="center"/>
        </w:trPr>
        <w:tc>
          <w:tcPr>
            <w:tcW w:w="116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ind w:firstLine="630" w:firstLineChars="300"/>
              <w:rPr>
                <w:rFonts w:ascii="宋体" w:hAnsi="宋体" w:cs="宋体"/>
                <w:szCs w:val="21"/>
              </w:rPr>
            </w:pPr>
            <w:r>
              <w:rPr>
                <w:rFonts w:hint="eastAsia" w:ascii="宋体" w:hAnsi="宋体" w:cs="宋体"/>
                <w:szCs w:val="21"/>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-15875</wp:posOffset>
                      </wp:positionV>
                      <wp:extent cx="730250" cy="901065"/>
                      <wp:effectExtent l="4445" t="3175" r="8255" b="10160"/>
                      <wp:wrapNone/>
                      <wp:docPr id="22" name="组合 370"/>
                      <wp:cNvGraphicFramePr/>
                      <a:graphic xmlns:a="http://schemas.openxmlformats.org/drawingml/2006/main">
                        <a:graphicData uri="http://schemas.microsoft.com/office/word/2010/wordprocessingGroup">
                          <wpg:wgp>
                            <wpg:cNvGrpSpPr/>
                            <wpg:grpSpPr>
                              <a:xfrm>
                                <a:off x="0" y="0"/>
                                <a:ext cx="730250" cy="901065"/>
                                <a:chOff x="0" y="0"/>
                                <a:chExt cx="1372" cy="1295"/>
                              </a:xfrm>
                            </wpg:grpSpPr>
                            <wps:wsp>
                              <wps:cNvPr id="4" name="__TH_L36"/>
                              <wps:cNvCnPr>
                                <a:cxnSpLocks noChangeShapeType="1"/>
                              </wps:cNvCnPr>
                              <wps:spPr bwMode="auto">
                                <a:xfrm>
                                  <a:off x="0" y="0"/>
                                  <a:ext cx="1372" cy="1295"/>
                                </a:xfrm>
                                <a:prstGeom prst="line">
                                  <a:avLst/>
                                </a:prstGeom>
                                <a:noFill/>
                                <a:ln w="6350">
                                  <a:solidFill>
                                    <a:srgbClr val="000000"/>
                                  </a:solidFill>
                                  <a:round/>
                                </a:ln>
                              </wps:spPr>
                              <wps:bodyPr/>
                            </wps:wsp>
                            <wps:wsp>
                              <wps:cNvPr id="5" name="__TH_L37"/>
                              <wps:cNvCnPr>
                                <a:cxnSpLocks noChangeShapeType="1"/>
                              </wps:cNvCnPr>
                              <wps:spPr bwMode="auto">
                                <a:xfrm>
                                  <a:off x="0" y="0"/>
                                  <a:ext cx="686" cy="1295"/>
                                </a:xfrm>
                                <a:prstGeom prst="line">
                                  <a:avLst/>
                                </a:prstGeom>
                                <a:noFill/>
                                <a:ln w="6350">
                                  <a:solidFill>
                                    <a:srgbClr val="000000"/>
                                  </a:solidFill>
                                  <a:round/>
                                </a:ln>
                              </wps:spPr>
                              <wps:bodyPr/>
                            </wps:wsp>
                            <wps:wsp>
                              <wps:cNvPr id="6" name="__TH_B1138"/>
                              <wps:cNvSpPr txBox="1">
                                <a:spLocks noChangeArrowheads="1"/>
                              </wps:cNvSpPr>
                              <wps:spPr bwMode="auto">
                                <a:xfrm>
                                  <a:off x="413" y="101"/>
                                  <a:ext cx="197" cy="188"/>
                                </a:xfrm>
                                <a:prstGeom prst="rect">
                                  <a:avLst/>
                                </a:prstGeom>
                                <a:noFill/>
                                <a:ln>
                                  <a:noFill/>
                                </a:ln>
                              </wps:spPr>
                              <wps:txbx>
                                <w:txbxContent>
                                  <w:p>
                                    <w:pPr>
                                      <w:snapToGrid w:val="0"/>
                                      <w:rPr>
                                        <w:sz w:val="18"/>
                                      </w:rPr>
                                    </w:pPr>
                                    <w:r>
                                      <w:rPr>
                                        <w:rFonts w:hint="eastAsia"/>
                                        <w:sz w:val="18"/>
                                      </w:rPr>
                                      <w:t>内</w:t>
                                    </w:r>
                                  </w:p>
                                </w:txbxContent>
                              </wps:txbx>
                              <wps:bodyPr rot="0" vert="horz" wrap="square" lIns="0" tIns="0" rIns="0" bIns="0" anchor="t" anchorCtr="0" upright="1">
                                <a:noAutofit/>
                              </wps:bodyPr>
                            </wps:wsp>
                            <wps:wsp>
                              <wps:cNvPr id="7" name="__TH_B1239"/>
                              <wps:cNvSpPr txBox="1">
                                <a:spLocks noChangeArrowheads="1"/>
                              </wps:cNvSpPr>
                              <wps:spPr bwMode="auto">
                                <a:xfrm>
                                  <a:off x="921" y="341"/>
                                  <a:ext cx="197" cy="187"/>
                                </a:xfrm>
                                <a:prstGeom prst="rect">
                                  <a:avLst/>
                                </a:prstGeom>
                                <a:noFill/>
                                <a:ln>
                                  <a:noFill/>
                                </a:ln>
                              </wps:spPr>
                              <wps:txbx>
                                <w:txbxContent>
                                  <w:p>
                                    <w:pPr>
                                      <w:snapToGrid w:val="0"/>
                                      <w:rPr>
                                        <w:sz w:val="18"/>
                                      </w:rPr>
                                    </w:pPr>
                                    <w:r>
                                      <w:rPr>
                                        <w:rFonts w:hint="eastAsia"/>
                                        <w:sz w:val="18"/>
                                      </w:rPr>
                                      <w:t>容</w:t>
                                    </w:r>
                                  </w:p>
                                </w:txbxContent>
                              </wps:txbx>
                              <wps:bodyPr rot="0" vert="horz" wrap="square" lIns="0" tIns="0" rIns="0" bIns="0" anchor="t" anchorCtr="0" upright="1">
                                <a:noAutofit/>
                              </wps:bodyPr>
                            </wps:wsp>
                            <wps:wsp>
                              <wps:cNvPr id="8" name="__TH_B2140"/>
                              <wps:cNvSpPr txBox="1">
                                <a:spLocks noChangeArrowheads="1"/>
                              </wps:cNvSpPr>
                              <wps:spPr bwMode="auto">
                                <a:xfrm>
                                  <a:off x="561" y="706"/>
                                  <a:ext cx="187" cy="188"/>
                                </a:xfrm>
                                <a:prstGeom prst="rect">
                                  <a:avLst/>
                                </a:prstGeom>
                                <a:noFill/>
                                <a:ln>
                                  <a:noFill/>
                                </a:ln>
                              </wps:spPr>
                              <wps:txbx>
                                <w:txbxContent>
                                  <w:p>
                                    <w:pPr>
                                      <w:snapToGrid w:val="0"/>
                                      <w:rPr>
                                        <w:sz w:val="18"/>
                                      </w:rPr>
                                    </w:pPr>
                                    <w:r>
                                      <w:rPr>
                                        <w:rFonts w:hint="eastAsia"/>
                                        <w:sz w:val="18"/>
                                      </w:rPr>
                                      <w:t>学</w:t>
                                    </w:r>
                                  </w:p>
                                </w:txbxContent>
                              </wps:txbx>
                              <wps:bodyPr rot="0" vert="horz" wrap="square" lIns="0" tIns="0" rIns="0" bIns="0" anchor="t" anchorCtr="0" upright="1">
                                <a:noAutofit/>
                              </wps:bodyPr>
                            </wps:wsp>
                            <wps:wsp>
                              <wps:cNvPr id="9" name="__TH_B2241"/>
                              <wps:cNvSpPr txBox="1">
                                <a:spLocks noChangeArrowheads="1"/>
                              </wps:cNvSpPr>
                              <wps:spPr bwMode="auto">
                                <a:xfrm>
                                  <a:off x="778" y="986"/>
                                  <a:ext cx="198" cy="188"/>
                                </a:xfrm>
                                <a:prstGeom prst="rect">
                                  <a:avLst/>
                                </a:prstGeom>
                                <a:noFill/>
                                <a:ln>
                                  <a:noFill/>
                                </a:ln>
                              </wps:spPr>
                              <wps:txbx>
                                <w:txbxContent>
                                  <w:p>
                                    <w:pPr>
                                      <w:snapToGrid w:val="0"/>
                                      <w:rPr>
                                        <w:sz w:val="18"/>
                                      </w:rPr>
                                    </w:pPr>
                                    <w:r>
                                      <w:rPr>
                                        <w:rFonts w:hint="eastAsia"/>
                                        <w:sz w:val="18"/>
                                      </w:rPr>
                                      <w:t>期</w:t>
                                    </w:r>
                                  </w:p>
                                </w:txbxContent>
                              </wps:txbx>
                              <wps:bodyPr rot="0" vert="horz" wrap="square" lIns="0" tIns="0" rIns="0" bIns="0" anchor="t" anchorCtr="0" upright="1">
                                <a:noAutofit/>
                              </wps:bodyPr>
                            </wps:wsp>
                            <wps:wsp>
                              <wps:cNvPr id="10" name="__TH_B3142"/>
                              <wps:cNvSpPr txBox="1">
                                <a:spLocks noChangeArrowheads="1"/>
                              </wps:cNvSpPr>
                              <wps:spPr bwMode="auto">
                                <a:xfrm>
                                  <a:off x="132" y="706"/>
                                  <a:ext cx="197" cy="188"/>
                                </a:xfrm>
                                <a:prstGeom prst="rect">
                                  <a:avLst/>
                                </a:prstGeom>
                                <a:noFill/>
                                <a:ln>
                                  <a:noFill/>
                                </a:ln>
                              </wps:spPr>
                              <wps:txbx>
                                <w:txbxContent>
                                  <w:p>
                                    <w:pPr>
                                      <w:snapToGrid w:val="0"/>
                                      <w:rPr>
                                        <w:sz w:val="18"/>
                                      </w:rPr>
                                    </w:pPr>
                                    <w:r>
                                      <w:rPr>
                                        <w:rFonts w:hint="eastAsia"/>
                                        <w:sz w:val="18"/>
                                      </w:rPr>
                                      <w:t>学</w:t>
                                    </w:r>
                                  </w:p>
                                </w:txbxContent>
                              </wps:txbx>
                              <wps:bodyPr rot="0" vert="horz" wrap="square" lIns="0" tIns="0" rIns="0" bIns="0" anchor="t" anchorCtr="0" upright="1">
                                <a:noAutofit/>
                              </wps:bodyPr>
                            </wps:wsp>
                            <wps:wsp>
                              <wps:cNvPr id="11" name="__TH_B3243"/>
                              <wps:cNvSpPr txBox="1">
                                <a:spLocks noChangeArrowheads="1"/>
                              </wps:cNvSpPr>
                              <wps:spPr bwMode="auto">
                                <a:xfrm>
                                  <a:off x="206" y="986"/>
                                  <a:ext cx="198" cy="188"/>
                                </a:xfrm>
                                <a:prstGeom prst="rect">
                                  <a:avLst/>
                                </a:prstGeom>
                                <a:noFill/>
                                <a:ln>
                                  <a:noFill/>
                                </a:ln>
                              </wps:spPr>
                              <wps:txbx>
                                <w:txbxContent>
                                  <w:p>
                                    <w:pPr>
                                      <w:snapToGrid w:val="0"/>
                                      <w:rPr>
                                        <w:sz w:val="18"/>
                                      </w:rPr>
                                    </w:pPr>
                                    <w:r>
                                      <w:rPr>
                                        <w:rFonts w:hint="eastAsia"/>
                                        <w:sz w:val="18"/>
                                      </w:rPr>
                                      <w:t>年</w:t>
                                    </w:r>
                                  </w:p>
                                </w:txbxContent>
                              </wps:txbx>
                              <wps:bodyPr rot="0" vert="horz" wrap="square" lIns="0" tIns="0" rIns="0" bIns="0" anchor="t" anchorCtr="0" upright="1">
                                <a:noAutofit/>
                              </wps:bodyPr>
                            </wps:wsp>
                          </wpg:wgp>
                        </a:graphicData>
                      </a:graphic>
                    </wp:anchor>
                  </w:drawing>
                </mc:Choice>
                <mc:Fallback>
                  <w:pict>
                    <v:group id="组合 370" o:spid="_x0000_s1026" o:spt="203" style="position:absolute;left:0pt;margin-left:0pt;margin-top:-1.25pt;height:70.95pt;width:57.5pt;z-index:251659264;mso-width-relative:page;mso-height-relative:page;" coordsize="1372,1295" o:gfxdata="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">
                      <o:lock v:ext="edit" aspectratio="f"/>
                      <v:line id="__TH_L36" o:spid="_x0000_s1026" o:spt="20" style="position:absolute;left:0;top:0;height:1295;width:1372;"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37" o:spid="_x0000_s1026" o:spt="20" style="position:absolute;left:0;top:0;height:1295;width:686;"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8" o:spid="_x0000_s1026" o:spt="202" type="#_x0000_t202" style="position:absolute;left:413;top:101;height:188;width:197;"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内</w:t>
                              </w:r>
                            </w:p>
                          </w:txbxContent>
                        </v:textbox>
                      </v:shape>
                      <v:shape id="__TH_B1239" o:spid="_x0000_s1026" o:spt="202" type="#_x0000_t202" style="position:absolute;left:921;top:341;height:187;width:197;"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容</w:t>
                              </w:r>
                            </w:p>
                          </w:txbxContent>
                        </v:textbox>
                      </v:shape>
                      <v:shape id="__TH_B2140" o:spid="_x0000_s1026" o:spt="202" type="#_x0000_t202" style="position:absolute;left:561;top:706;height:188;width:187;"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rPr>
                                  <w:sz w:val="18"/>
                                </w:rPr>
                              </w:pPr>
                              <w:r>
                                <w:rPr>
                                  <w:rFonts w:hint="eastAsia"/>
                                  <w:sz w:val="18"/>
                                </w:rPr>
                                <w:t>学</w:t>
                              </w:r>
                            </w:p>
                          </w:txbxContent>
                        </v:textbox>
                      </v:shape>
                      <v:shape id="__TH_B2241" o:spid="_x0000_s1026" o:spt="202" type="#_x0000_t202" style="position:absolute;left:778;top:986;height:188;width:198;"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sz w:val="18"/>
                                </w:rPr>
                              </w:pPr>
                              <w:r>
                                <w:rPr>
                                  <w:rFonts w:hint="eastAsia"/>
                                  <w:sz w:val="18"/>
                                </w:rPr>
                                <w:t>期</w:t>
                              </w:r>
                            </w:p>
                          </w:txbxContent>
                        </v:textbox>
                      </v:shape>
                      <v:shape id="__TH_B3142" o:spid="_x0000_s1026" o:spt="202" type="#_x0000_t202" style="position:absolute;left:132;top:706;height:188;width:197;"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学</w:t>
                              </w:r>
                            </w:p>
                          </w:txbxContent>
                        </v:textbox>
                      </v:shape>
                      <v:shape id="__TH_B3243" o:spid="_x0000_s1026" o:spt="202" type="#_x0000_t202" style="position:absolute;left:206;top:986;height:188;width:198;"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rPr>
                                  <w:sz w:val="18"/>
                                </w:rPr>
                              </w:pPr>
                              <w:r>
                                <w:rPr>
                                  <w:rFonts w:hint="eastAsia"/>
                                  <w:sz w:val="18"/>
                                </w:rPr>
                                <w:t>年</w:t>
                              </w:r>
                            </w:p>
                          </w:txbxContent>
                        </v:textbox>
                      </v:shape>
                    </v:group>
                  </w:pict>
                </mc:Fallback>
              </mc:AlternateConten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课堂</w:t>
            </w:r>
          </w:p>
          <w:p>
            <w:pPr>
              <w:spacing w:line="0" w:lineRule="atLeast"/>
              <w:jc w:val="center"/>
              <w:rPr>
                <w:rFonts w:ascii="宋体" w:hAnsi="宋体" w:cs="宋体"/>
                <w:szCs w:val="21"/>
              </w:rPr>
            </w:pPr>
            <w:r>
              <w:rPr>
                <w:rFonts w:hint="eastAsia" w:ascii="宋体" w:hAnsi="宋体" w:cs="宋体"/>
                <w:szCs w:val="21"/>
              </w:rPr>
              <w:t>教学</w:t>
            </w:r>
          </w:p>
        </w:tc>
        <w:tc>
          <w:tcPr>
            <w:tcW w:w="62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实训</w:t>
            </w:r>
          </w:p>
        </w:tc>
        <w:tc>
          <w:tcPr>
            <w:tcW w:w="6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p>
          <w:p>
            <w:pPr>
              <w:jc w:val="center"/>
              <w:rPr>
                <w:rFonts w:ascii="宋体" w:hAnsi="宋体" w:cs="宋体"/>
                <w:szCs w:val="21"/>
              </w:rPr>
            </w:pPr>
            <w:r>
              <w:rPr>
                <w:rFonts w:hint="eastAsia" w:ascii="宋体" w:hAnsi="宋体" w:cs="宋体"/>
                <w:iCs/>
                <w:szCs w:val="21"/>
              </w:rPr>
              <w:t>停课式集中排课</w:t>
            </w:r>
          </w:p>
        </w:tc>
        <w:tc>
          <w:tcPr>
            <w:tcW w:w="62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课程</w:t>
            </w:r>
          </w:p>
          <w:p>
            <w:pPr>
              <w:spacing w:line="0" w:lineRule="atLeast"/>
              <w:jc w:val="center"/>
              <w:rPr>
                <w:rFonts w:ascii="宋体" w:hAnsi="宋体" w:cs="宋体"/>
                <w:szCs w:val="21"/>
              </w:rPr>
            </w:pPr>
            <w:r>
              <w:rPr>
                <w:rFonts w:hint="eastAsia" w:ascii="宋体" w:hAnsi="宋体" w:cs="宋体"/>
                <w:szCs w:val="21"/>
              </w:rPr>
              <w:t>设计</w:t>
            </w:r>
          </w:p>
        </w:tc>
        <w:tc>
          <w:tcPr>
            <w:tcW w:w="4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Cs/>
                <w:szCs w:val="21"/>
              </w:rPr>
            </w:pPr>
            <w:r>
              <w:rPr>
                <w:rFonts w:hint="eastAsia" w:ascii="宋体" w:hAnsi="宋体" w:cs="宋体"/>
                <w:iCs/>
                <w:szCs w:val="21"/>
              </w:rPr>
              <w:t>假期社会实践</w:t>
            </w:r>
          </w:p>
        </w:tc>
        <w:tc>
          <w:tcPr>
            <w:tcW w:w="4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Cs/>
                <w:szCs w:val="21"/>
              </w:rPr>
            </w:pPr>
            <w:r>
              <w:rPr>
                <w:rFonts w:hint="eastAsia" w:ascii="宋体" w:hAnsi="宋体" w:cs="宋体"/>
                <w:iCs/>
                <w:szCs w:val="21"/>
              </w:rPr>
              <w:t>工学交替</w:t>
            </w:r>
          </w:p>
        </w:tc>
        <w:tc>
          <w:tcPr>
            <w:tcW w:w="4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iCs/>
                <w:szCs w:val="21"/>
              </w:rPr>
            </w:pPr>
            <w:r>
              <w:rPr>
                <w:rFonts w:hint="eastAsia" w:ascii="宋体" w:hAnsi="宋体" w:cs="宋体"/>
                <w:iCs/>
                <w:szCs w:val="21"/>
              </w:rPr>
              <w:t>顶岗实习</w:t>
            </w:r>
          </w:p>
        </w:tc>
        <w:tc>
          <w:tcPr>
            <w:tcW w:w="7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iCs/>
                <w:szCs w:val="21"/>
              </w:rPr>
            </w:pPr>
            <w:r>
              <w:rPr>
                <w:rFonts w:hint="eastAsia" w:ascii="宋体" w:hAnsi="宋体" w:cs="宋体"/>
                <w:iCs/>
                <w:szCs w:val="21"/>
              </w:rPr>
              <w:t>毕业设计</w:t>
            </w:r>
          </w:p>
        </w:tc>
        <w:tc>
          <w:tcPr>
            <w:tcW w:w="6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iCs/>
                <w:szCs w:val="21"/>
              </w:rPr>
              <w:t>毕业答辩</w:t>
            </w:r>
          </w:p>
        </w:tc>
        <w:tc>
          <w:tcPr>
            <w:tcW w:w="62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新生专业思想教育、军训</w:t>
            </w:r>
          </w:p>
        </w:tc>
        <w:tc>
          <w:tcPr>
            <w:tcW w:w="71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考试</w:t>
            </w:r>
          </w:p>
        </w:tc>
        <w:tc>
          <w:tcPr>
            <w:tcW w:w="69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运动会及法定假日</w:t>
            </w:r>
          </w:p>
        </w:tc>
        <w:tc>
          <w:tcPr>
            <w:tcW w:w="6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总计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61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一</w:t>
            </w:r>
          </w:p>
        </w:tc>
        <w:tc>
          <w:tcPr>
            <w:tcW w:w="5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一</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14</w:t>
            </w:r>
          </w:p>
        </w:tc>
        <w:tc>
          <w:tcPr>
            <w:tcW w:w="6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p>
        </w:tc>
        <w:tc>
          <w:tcPr>
            <w:tcW w:w="62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p>
        </w:tc>
        <w:tc>
          <w:tcPr>
            <w:tcW w:w="62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1</w:t>
            </w:r>
          </w:p>
        </w:tc>
        <w:tc>
          <w:tcPr>
            <w:tcW w:w="4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i/>
                <w:szCs w:val="21"/>
                <w:u w:val="single"/>
              </w:rPr>
            </w:pPr>
          </w:p>
        </w:tc>
        <w:tc>
          <w:tcPr>
            <w:tcW w:w="4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i/>
                <w:szCs w:val="21"/>
                <w:u w:val="single"/>
              </w:rPr>
            </w:pPr>
          </w:p>
        </w:tc>
        <w:tc>
          <w:tcPr>
            <w:tcW w:w="7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i/>
                <w:szCs w:val="21"/>
                <w:u w:val="single"/>
              </w:rPr>
            </w:pPr>
          </w:p>
        </w:tc>
        <w:tc>
          <w:tcPr>
            <w:tcW w:w="6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p>
        </w:tc>
        <w:tc>
          <w:tcPr>
            <w:tcW w:w="62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2</w:t>
            </w:r>
          </w:p>
        </w:tc>
        <w:tc>
          <w:tcPr>
            <w:tcW w:w="71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1</w:t>
            </w:r>
          </w:p>
        </w:tc>
        <w:tc>
          <w:tcPr>
            <w:tcW w:w="69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1</w:t>
            </w:r>
          </w:p>
        </w:tc>
        <w:tc>
          <w:tcPr>
            <w:tcW w:w="6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19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6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szCs w:val="21"/>
              </w:rPr>
            </w:pPr>
          </w:p>
        </w:tc>
        <w:tc>
          <w:tcPr>
            <w:tcW w:w="5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二</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1</w:t>
            </w:r>
            <w:r>
              <w:rPr>
                <w:rFonts w:ascii="宋体" w:hAnsi="宋体" w:cs="宋体"/>
                <w:szCs w:val="21"/>
              </w:rPr>
              <w:t>7</w:t>
            </w:r>
          </w:p>
        </w:tc>
        <w:tc>
          <w:tcPr>
            <w:tcW w:w="6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p>
        </w:tc>
        <w:tc>
          <w:tcPr>
            <w:tcW w:w="62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p>
        </w:tc>
        <w:tc>
          <w:tcPr>
            <w:tcW w:w="62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2</w:t>
            </w:r>
          </w:p>
        </w:tc>
        <w:tc>
          <w:tcPr>
            <w:tcW w:w="4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i/>
                <w:szCs w:val="21"/>
                <w:u w:val="single"/>
              </w:rPr>
            </w:pPr>
          </w:p>
        </w:tc>
        <w:tc>
          <w:tcPr>
            <w:tcW w:w="4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i/>
                <w:szCs w:val="21"/>
                <w:u w:val="single"/>
              </w:rPr>
            </w:pPr>
          </w:p>
        </w:tc>
        <w:tc>
          <w:tcPr>
            <w:tcW w:w="7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i/>
                <w:szCs w:val="21"/>
                <w:u w:val="single"/>
              </w:rPr>
            </w:pPr>
          </w:p>
        </w:tc>
        <w:tc>
          <w:tcPr>
            <w:tcW w:w="6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p>
        </w:tc>
        <w:tc>
          <w:tcPr>
            <w:tcW w:w="62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p>
        </w:tc>
        <w:tc>
          <w:tcPr>
            <w:tcW w:w="71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1</w:t>
            </w:r>
          </w:p>
        </w:tc>
        <w:tc>
          <w:tcPr>
            <w:tcW w:w="69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1</w:t>
            </w:r>
          </w:p>
        </w:tc>
        <w:tc>
          <w:tcPr>
            <w:tcW w:w="6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hint="eastAsia" w:ascii="宋体" w:hAnsi="宋体" w:eastAsia="宋体" w:cs="宋体"/>
                <w:szCs w:val="21"/>
                <w:lang w:eastAsia="zh-CN"/>
              </w:rPr>
            </w:pPr>
            <w:r>
              <w:rPr>
                <w:rFonts w:hint="eastAsia" w:ascii="宋体" w:hAnsi="宋体" w:cs="宋体"/>
                <w:szCs w:val="21"/>
                <w:lang w:eastAsia="zh-CN"/>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61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二</w:t>
            </w:r>
          </w:p>
        </w:tc>
        <w:tc>
          <w:tcPr>
            <w:tcW w:w="5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三</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14</w:t>
            </w:r>
          </w:p>
        </w:tc>
        <w:tc>
          <w:tcPr>
            <w:tcW w:w="6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4</w:t>
            </w:r>
          </w:p>
        </w:tc>
        <w:tc>
          <w:tcPr>
            <w:tcW w:w="62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p>
        </w:tc>
        <w:tc>
          <w:tcPr>
            <w:tcW w:w="62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p>
        </w:tc>
        <w:tc>
          <w:tcPr>
            <w:tcW w:w="4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i/>
                <w:szCs w:val="21"/>
                <w:u w:val="single"/>
              </w:rPr>
            </w:pPr>
          </w:p>
        </w:tc>
        <w:tc>
          <w:tcPr>
            <w:tcW w:w="4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i/>
                <w:szCs w:val="21"/>
                <w:u w:val="single"/>
              </w:rPr>
            </w:pPr>
          </w:p>
        </w:tc>
        <w:tc>
          <w:tcPr>
            <w:tcW w:w="7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i/>
                <w:szCs w:val="21"/>
                <w:u w:val="single"/>
              </w:rPr>
            </w:pPr>
          </w:p>
        </w:tc>
        <w:tc>
          <w:tcPr>
            <w:tcW w:w="6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p>
        </w:tc>
        <w:tc>
          <w:tcPr>
            <w:tcW w:w="62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p>
        </w:tc>
        <w:tc>
          <w:tcPr>
            <w:tcW w:w="71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1</w:t>
            </w:r>
          </w:p>
        </w:tc>
        <w:tc>
          <w:tcPr>
            <w:tcW w:w="69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1</w:t>
            </w:r>
          </w:p>
        </w:tc>
        <w:tc>
          <w:tcPr>
            <w:tcW w:w="6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6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szCs w:val="21"/>
              </w:rPr>
            </w:pPr>
          </w:p>
        </w:tc>
        <w:tc>
          <w:tcPr>
            <w:tcW w:w="5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四</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1</w:t>
            </w:r>
            <w:r>
              <w:rPr>
                <w:rFonts w:ascii="宋体" w:hAnsi="宋体" w:cs="宋体"/>
                <w:szCs w:val="21"/>
              </w:rPr>
              <w:t>7</w:t>
            </w:r>
          </w:p>
        </w:tc>
        <w:tc>
          <w:tcPr>
            <w:tcW w:w="6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1</w:t>
            </w:r>
          </w:p>
        </w:tc>
        <w:tc>
          <w:tcPr>
            <w:tcW w:w="62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p>
        </w:tc>
        <w:tc>
          <w:tcPr>
            <w:tcW w:w="62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p>
        </w:tc>
        <w:tc>
          <w:tcPr>
            <w:tcW w:w="4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p>
        </w:tc>
        <w:tc>
          <w:tcPr>
            <w:tcW w:w="4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p>
        </w:tc>
        <w:tc>
          <w:tcPr>
            <w:tcW w:w="6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p>
        </w:tc>
        <w:tc>
          <w:tcPr>
            <w:tcW w:w="62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p>
        </w:tc>
        <w:tc>
          <w:tcPr>
            <w:tcW w:w="71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1</w:t>
            </w:r>
          </w:p>
        </w:tc>
        <w:tc>
          <w:tcPr>
            <w:tcW w:w="69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1</w:t>
            </w:r>
          </w:p>
        </w:tc>
        <w:tc>
          <w:tcPr>
            <w:tcW w:w="6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61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三</w:t>
            </w:r>
          </w:p>
        </w:tc>
        <w:tc>
          <w:tcPr>
            <w:tcW w:w="5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五</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p>
        </w:tc>
        <w:tc>
          <w:tcPr>
            <w:tcW w:w="6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p>
        </w:tc>
        <w:tc>
          <w:tcPr>
            <w:tcW w:w="62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p>
        </w:tc>
        <w:tc>
          <w:tcPr>
            <w:tcW w:w="62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p>
        </w:tc>
        <w:tc>
          <w:tcPr>
            <w:tcW w:w="4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17</w:t>
            </w:r>
          </w:p>
        </w:tc>
        <w:tc>
          <w:tcPr>
            <w:tcW w:w="4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p>
        </w:tc>
        <w:tc>
          <w:tcPr>
            <w:tcW w:w="6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p>
        </w:tc>
        <w:tc>
          <w:tcPr>
            <w:tcW w:w="62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p>
        </w:tc>
        <w:tc>
          <w:tcPr>
            <w:tcW w:w="71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2</w:t>
            </w:r>
          </w:p>
        </w:tc>
        <w:tc>
          <w:tcPr>
            <w:tcW w:w="69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1</w:t>
            </w:r>
          </w:p>
        </w:tc>
        <w:tc>
          <w:tcPr>
            <w:tcW w:w="6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6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szCs w:val="21"/>
              </w:rPr>
            </w:pPr>
          </w:p>
        </w:tc>
        <w:tc>
          <w:tcPr>
            <w:tcW w:w="5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六</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p>
        </w:tc>
        <w:tc>
          <w:tcPr>
            <w:tcW w:w="6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p>
        </w:tc>
        <w:tc>
          <w:tcPr>
            <w:tcW w:w="62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p>
        </w:tc>
        <w:tc>
          <w:tcPr>
            <w:tcW w:w="62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iCs/>
                <w:szCs w:val="21"/>
              </w:rPr>
            </w:pPr>
          </w:p>
        </w:tc>
        <w:tc>
          <w:tcPr>
            <w:tcW w:w="4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iCs/>
                <w:szCs w:val="21"/>
              </w:rPr>
            </w:pPr>
          </w:p>
        </w:tc>
        <w:tc>
          <w:tcPr>
            <w:tcW w:w="4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iCs/>
                <w:szCs w:val="21"/>
              </w:rPr>
            </w:pPr>
            <w:r>
              <w:rPr>
                <w:rFonts w:hint="eastAsia" w:ascii="宋体" w:hAnsi="宋体" w:cs="宋体"/>
                <w:iCs/>
                <w:szCs w:val="21"/>
              </w:rPr>
              <w:t>10</w:t>
            </w:r>
          </w:p>
        </w:tc>
        <w:tc>
          <w:tcPr>
            <w:tcW w:w="7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iCs/>
                <w:szCs w:val="21"/>
              </w:rPr>
            </w:pPr>
            <w:r>
              <w:rPr>
                <w:rFonts w:hint="eastAsia" w:ascii="宋体" w:hAnsi="宋体" w:cs="宋体"/>
                <w:iCs/>
                <w:szCs w:val="21"/>
              </w:rPr>
              <w:t>7</w:t>
            </w:r>
          </w:p>
        </w:tc>
        <w:tc>
          <w:tcPr>
            <w:tcW w:w="6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2</w:t>
            </w:r>
          </w:p>
        </w:tc>
        <w:tc>
          <w:tcPr>
            <w:tcW w:w="62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p>
        </w:tc>
        <w:tc>
          <w:tcPr>
            <w:tcW w:w="71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p>
        </w:tc>
        <w:tc>
          <w:tcPr>
            <w:tcW w:w="69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1</w:t>
            </w:r>
          </w:p>
        </w:tc>
        <w:tc>
          <w:tcPr>
            <w:tcW w:w="6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16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总计</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62</w:t>
            </w:r>
          </w:p>
        </w:tc>
        <w:tc>
          <w:tcPr>
            <w:tcW w:w="62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ascii="宋体" w:hAnsi="宋体" w:cs="宋体"/>
                <w:szCs w:val="21"/>
              </w:rPr>
              <w:t>5</w:t>
            </w:r>
          </w:p>
        </w:tc>
        <w:tc>
          <w:tcPr>
            <w:tcW w:w="6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p>
        </w:tc>
        <w:tc>
          <w:tcPr>
            <w:tcW w:w="62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3</w:t>
            </w:r>
          </w:p>
        </w:tc>
        <w:tc>
          <w:tcPr>
            <w:tcW w:w="4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ascii="宋体" w:hAnsi="宋体" w:cs="宋体"/>
                <w:szCs w:val="21"/>
              </w:rPr>
              <w:t>17</w:t>
            </w:r>
          </w:p>
        </w:tc>
        <w:tc>
          <w:tcPr>
            <w:tcW w:w="4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10</w:t>
            </w:r>
          </w:p>
        </w:tc>
        <w:tc>
          <w:tcPr>
            <w:tcW w:w="7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7</w:t>
            </w:r>
          </w:p>
        </w:tc>
        <w:tc>
          <w:tcPr>
            <w:tcW w:w="6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rPr>
              <w:t>2</w:t>
            </w:r>
          </w:p>
        </w:tc>
        <w:tc>
          <w:tcPr>
            <w:tcW w:w="62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2</w:t>
            </w:r>
          </w:p>
        </w:tc>
        <w:tc>
          <w:tcPr>
            <w:tcW w:w="71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6</w:t>
            </w:r>
          </w:p>
        </w:tc>
        <w:tc>
          <w:tcPr>
            <w:tcW w:w="69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6</w:t>
            </w:r>
          </w:p>
        </w:tc>
        <w:tc>
          <w:tcPr>
            <w:tcW w:w="6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0" w:lineRule="atLeast"/>
              <w:jc w:val="center"/>
              <w:rPr>
                <w:rFonts w:ascii="宋体" w:hAnsi="宋体" w:cs="宋体"/>
                <w:szCs w:val="21"/>
              </w:rPr>
            </w:pPr>
            <w:r>
              <w:rPr>
                <w:rFonts w:hint="eastAsia" w:ascii="宋体" w:hAnsi="宋体" w:cs="宋体"/>
                <w:szCs w:val="21"/>
              </w:rPr>
              <w:t>120</w:t>
            </w:r>
          </w:p>
        </w:tc>
      </w:tr>
    </w:tbl>
    <w:p>
      <w:pPr>
        <w:rPr>
          <w:rFonts w:ascii="宋体" w:hAnsi="宋体"/>
          <w:szCs w:val="21"/>
        </w:rPr>
      </w:pPr>
      <w:r>
        <w:rPr>
          <w:rFonts w:hint="eastAsia" w:ascii="宋体" w:hAnsi="宋体"/>
          <w:szCs w:val="21"/>
        </w:rPr>
        <w:t>备注：停课式集中排课、实训期间：全院性素质教育选修课不停。</w:t>
      </w:r>
    </w:p>
    <w:p>
      <w:pPr>
        <w:pStyle w:val="18"/>
        <w:adjustRightInd w:val="0"/>
        <w:snapToGrid w:val="0"/>
        <w:spacing w:before="0" w:beforeAutospacing="0" w:after="0" w:afterAutospacing="0" w:line="500" w:lineRule="exact"/>
        <w:ind w:firstLine="560" w:firstLineChars="200"/>
        <w:jc w:val="both"/>
        <w:rPr>
          <w:rFonts w:ascii="黑体" w:hAnsi="黑体" w:eastAsia="黑体"/>
          <w:bCs/>
          <w:sz w:val="28"/>
        </w:rPr>
      </w:pPr>
      <w:r>
        <w:rPr>
          <w:rFonts w:hint="eastAsia" w:ascii="黑体" w:hAnsi="黑体" w:eastAsia="黑体"/>
          <w:bCs/>
          <w:sz w:val="28"/>
        </w:rPr>
        <w:t>八、课程设置与教学进程表</w:t>
      </w:r>
    </w:p>
    <w:p>
      <w:pPr>
        <w:spacing w:line="500" w:lineRule="exact"/>
        <w:ind w:firstLine="480" w:firstLineChars="200"/>
        <w:rPr>
          <w:sz w:val="24"/>
          <w:szCs w:val="24"/>
        </w:rPr>
      </w:pPr>
      <w:r>
        <w:rPr>
          <w:rFonts w:hint="eastAsia"/>
          <w:sz w:val="24"/>
          <w:szCs w:val="24"/>
        </w:rPr>
        <w:t>本专业课程设置与教学进程如表7所示：</w:t>
      </w:r>
    </w:p>
    <w:p>
      <w:pPr>
        <w:rPr>
          <w:bCs/>
        </w:rPr>
      </w:pPr>
    </w:p>
    <w:p>
      <w:pPr>
        <w:pStyle w:val="18"/>
        <w:adjustRightInd w:val="0"/>
        <w:snapToGrid w:val="0"/>
        <w:spacing w:before="0" w:beforeAutospacing="0" w:after="0" w:afterAutospacing="0" w:line="0" w:lineRule="atLeast"/>
        <w:jc w:val="both"/>
        <w:rPr>
          <w:b/>
          <w:kern w:val="2"/>
          <w:sz w:val="28"/>
        </w:rPr>
        <w:sectPr>
          <w:headerReference r:id="rId3" w:type="default"/>
          <w:footerReference r:id="rId4" w:type="default"/>
          <w:footerReference r:id="rId5" w:type="even"/>
          <w:pgSz w:w="11906" w:h="16838"/>
          <w:pgMar w:top="1440" w:right="1440" w:bottom="1440" w:left="1440" w:header="851" w:footer="992" w:gutter="284"/>
          <w:pgNumType w:start="47"/>
          <w:cols w:space="720" w:num="1"/>
          <w:docGrid w:type="lines" w:linePitch="312" w:charSpace="0"/>
        </w:sectPr>
      </w:pPr>
    </w:p>
    <w:p>
      <w:pPr>
        <w:spacing w:line="500" w:lineRule="exact"/>
        <w:jc w:val="center"/>
        <w:rPr>
          <w:rFonts w:ascii="宋体" w:hAnsi="宋体" w:cs="宋体"/>
          <w:sz w:val="24"/>
          <w:szCs w:val="24"/>
        </w:rPr>
      </w:pPr>
      <w:r>
        <w:rPr>
          <w:rFonts w:hint="eastAsia" w:ascii="宋体" w:hAnsi="宋体" w:cs="宋体"/>
          <w:sz w:val="24"/>
          <w:szCs w:val="24"/>
        </w:rPr>
        <w:t>表7 课程设置与教学进程表</w:t>
      </w:r>
    </w:p>
    <w:tbl>
      <w:tblPr>
        <w:tblStyle w:val="20"/>
        <w:tblW w:w="13890" w:type="dxa"/>
        <w:jc w:val="center"/>
        <w:tblLayout w:type="fixed"/>
        <w:tblCellMar>
          <w:top w:w="0" w:type="dxa"/>
          <w:left w:w="108" w:type="dxa"/>
          <w:bottom w:w="0" w:type="dxa"/>
          <w:right w:w="108" w:type="dxa"/>
        </w:tblCellMar>
      </w:tblPr>
      <w:tblGrid>
        <w:gridCol w:w="624"/>
        <w:gridCol w:w="511"/>
        <w:gridCol w:w="1181"/>
        <w:gridCol w:w="2419"/>
        <w:gridCol w:w="761"/>
        <w:gridCol w:w="899"/>
        <w:gridCol w:w="561"/>
        <w:gridCol w:w="653"/>
        <w:gridCol w:w="695"/>
        <w:gridCol w:w="615"/>
        <w:gridCol w:w="652"/>
        <w:gridCol w:w="653"/>
        <w:gridCol w:w="657"/>
        <w:gridCol w:w="3009"/>
      </w:tblGrid>
      <w:tr>
        <w:tblPrEx>
          <w:tblCellMar>
            <w:top w:w="0" w:type="dxa"/>
            <w:left w:w="108" w:type="dxa"/>
            <w:bottom w:w="0" w:type="dxa"/>
            <w:right w:w="108" w:type="dxa"/>
          </w:tblCellMar>
        </w:tblPrEx>
        <w:trPr>
          <w:trHeight w:val="57" w:hRule="atLeast"/>
          <w:jc w:val="center"/>
        </w:trPr>
        <w:tc>
          <w:tcPr>
            <w:tcW w:w="113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课程</w:t>
            </w:r>
            <w:r>
              <w:rPr>
                <w:rFonts w:hint="eastAsia" w:ascii="宋体" w:hAnsi="宋体" w:cs="宋体"/>
                <w:kern w:val="0"/>
                <w:szCs w:val="21"/>
              </w:rPr>
              <w:br w:type="textWrapping"/>
            </w:r>
            <w:r>
              <w:rPr>
                <w:rFonts w:hint="eastAsia" w:ascii="宋体" w:hAnsi="宋体" w:cs="宋体"/>
                <w:kern w:val="0"/>
                <w:szCs w:val="21"/>
              </w:rPr>
              <w:t>类别</w:t>
            </w:r>
          </w:p>
        </w:tc>
        <w:tc>
          <w:tcPr>
            <w:tcW w:w="118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课程代码</w:t>
            </w:r>
          </w:p>
        </w:tc>
        <w:tc>
          <w:tcPr>
            <w:tcW w:w="241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课程名称</w:t>
            </w:r>
          </w:p>
        </w:tc>
        <w:tc>
          <w:tcPr>
            <w:tcW w:w="76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总</w:t>
            </w:r>
            <w:r>
              <w:rPr>
                <w:rFonts w:hint="eastAsia" w:ascii="宋体" w:hAnsi="宋体" w:cs="宋体"/>
                <w:kern w:val="0"/>
                <w:szCs w:val="21"/>
              </w:rPr>
              <w:br w:type="textWrapping"/>
            </w:r>
            <w:r>
              <w:rPr>
                <w:rFonts w:hint="eastAsia" w:ascii="宋体" w:hAnsi="宋体" w:cs="宋体"/>
                <w:kern w:val="0"/>
                <w:szCs w:val="21"/>
              </w:rPr>
              <w:t>学</w:t>
            </w:r>
            <w:r>
              <w:rPr>
                <w:rFonts w:hint="eastAsia" w:ascii="宋体" w:hAnsi="宋体" w:cs="宋体"/>
                <w:kern w:val="0"/>
                <w:szCs w:val="21"/>
              </w:rPr>
              <w:br w:type="textWrapping"/>
            </w:r>
            <w:r>
              <w:rPr>
                <w:rFonts w:hint="eastAsia" w:ascii="宋体" w:hAnsi="宋体" w:cs="宋体"/>
                <w:kern w:val="0"/>
                <w:szCs w:val="21"/>
              </w:rPr>
              <w:t>时</w:t>
            </w:r>
          </w:p>
        </w:tc>
        <w:tc>
          <w:tcPr>
            <w:tcW w:w="89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实践</w:t>
            </w:r>
            <w:r>
              <w:rPr>
                <w:rFonts w:hint="eastAsia" w:ascii="宋体" w:hAnsi="宋体" w:cs="宋体"/>
                <w:kern w:val="0"/>
                <w:szCs w:val="21"/>
              </w:rPr>
              <w:br w:type="textWrapping"/>
            </w:r>
            <w:r>
              <w:rPr>
                <w:rFonts w:hint="eastAsia" w:ascii="宋体" w:hAnsi="宋体" w:cs="宋体"/>
                <w:kern w:val="0"/>
                <w:szCs w:val="21"/>
              </w:rPr>
              <w:t>课时</w:t>
            </w:r>
          </w:p>
        </w:tc>
        <w:tc>
          <w:tcPr>
            <w:tcW w:w="56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学分</w:t>
            </w:r>
          </w:p>
        </w:tc>
        <w:tc>
          <w:tcPr>
            <w:tcW w:w="3925" w:type="dxa"/>
            <w:gridSpan w:val="6"/>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按学年及学期分配（周学时）</w:t>
            </w:r>
          </w:p>
        </w:tc>
        <w:tc>
          <w:tcPr>
            <w:tcW w:w="300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备注</w:t>
            </w:r>
          </w:p>
        </w:tc>
      </w:tr>
      <w:tr>
        <w:tblPrEx>
          <w:tblCellMar>
            <w:top w:w="0" w:type="dxa"/>
            <w:left w:w="108" w:type="dxa"/>
            <w:bottom w:w="0" w:type="dxa"/>
            <w:right w:w="108" w:type="dxa"/>
          </w:tblCellMar>
        </w:tblPrEx>
        <w:trPr>
          <w:trHeight w:val="57" w:hRule="atLeast"/>
          <w:jc w:val="center"/>
        </w:trPr>
        <w:tc>
          <w:tcPr>
            <w:tcW w:w="1135"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11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2419"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76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899"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56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1348" w:type="dxa"/>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第一学年</w:t>
            </w:r>
          </w:p>
        </w:tc>
        <w:tc>
          <w:tcPr>
            <w:tcW w:w="1267" w:type="dxa"/>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第二学年</w:t>
            </w:r>
          </w:p>
        </w:tc>
        <w:tc>
          <w:tcPr>
            <w:tcW w:w="1310" w:type="dxa"/>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第三学年</w:t>
            </w:r>
          </w:p>
        </w:tc>
        <w:tc>
          <w:tcPr>
            <w:tcW w:w="3009"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57" w:hRule="atLeast"/>
          <w:jc w:val="center"/>
        </w:trPr>
        <w:tc>
          <w:tcPr>
            <w:tcW w:w="1135"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11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2419"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76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899"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56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一</w:t>
            </w:r>
          </w:p>
        </w:tc>
        <w:tc>
          <w:tcPr>
            <w:tcW w:w="69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二</w:t>
            </w:r>
          </w:p>
        </w:tc>
        <w:tc>
          <w:tcPr>
            <w:tcW w:w="61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三</w:t>
            </w:r>
          </w:p>
        </w:tc>
        <w:tc>
          <w:tcPr>
            <w:tcW w:w="652"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四</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五</w:t>
            </w: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六</w:t>
            </w:r>
          </w:p>
        </w:tc>
        <w:tc>
          <w:tcPr>
            <w:tcW w:w="3009"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57" w:hRule="atLeast"/>
          <w:jc w:val="center"/>
        </w:trPr>
        <w:tc>
          <w:tcPr>
            <w:tcW w:w="1135" w:type="dxa"/>
            <w:gridSpan w:val="2"/>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118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2419"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76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899"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56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653"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14</w:t>
            </w:r>
          </w:p>
        </w:tc>
        <w:tc>
          <w:tcPr>
            <w:tcW w:w="695"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16</w:t>
            </w:r>
          </w:p>
        </w:tc>
        <w:tc>
          <w:tcPr>
            <w:tcW w:w="615"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14</w:t>
            </w:r>
          </w:p>
        </w:tc>
        <w:tc>
          <w:tcPr>
            <w:tcW w:w="652"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18</w:t>
            </w:r>
          </w:p>
        </w:tc>
        <w:tc>
          <w:tcPr>
            <w:tcW w:w="653"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17</w:t>
            </w:r>
          </w:p>
        </w:tc>
        <w:tc>
          <w:tcPr>
            <w:tcW w:w="657"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17</w:t>
            </w:r>
          </w:p>
        </w:tc>
        <w:tc>
          <w:tcPr>
            <w:tcW w:w="3009"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397" w:hRule="exact"/>
          <w:jc w:val="center"/>
        </w:trPr>
        <w:tc>
          <w:tcPr>
            <w:tcW w:w="624"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p>
          <w:p>
            <w:pPr>
              <w:widowControl/>
              <w:jc w:val="center"/>
              <w:rPr>
                <w:rFonts w:ascii="宋体" w:hAnsi="宋体" w:cs="宋体"/>
                <w:kern w:val="0"/>
                <w:szCs w:val="21"/>
              </w:rPr>
            </w:pPr>
            <w:r>
              <w:rPr>
                <w:rFonts w:hint="eastAsia" w:ascii="宋体" w:hAnsi="宋体" w:cs="宋体"/>
                <w:kern w:val="0"/>
                <w:szCs w:val="21"/>
              </w:rPr>
              <w:t>公</w:t>
            </w:r>
          </w:p>
          <w:p>
            <w:pPr>
              <w:widowControl/>
              <w:jc w:val="center"/>
              <w:rPr>
                <w:rFonts w:ascii="宋体" w:hAnsi="宋体" w:cs="宋体"/>
                <w:kern w:val="0"/>
                <w:szCs w:val="21"/>
              </w:rPr>
            </w:pPr>
            <w:r>
              <w:rPr>
                <w:rFonts w:hint="eastAsia" w:ascii="宋体" w:hAnsi="宋体" w:cs="宋体"/>
                <w:kern w:val="0"/>
                <w:szCs w:val="21"/>
              </w:rPr>
              <w:t>共</w:t>
            </w:r>
          </w:p>
          <w:p>
            <w:pPr>
              <w:widowControl/>
              <w:jc w:val="center"/>
              <w:rPr>
                <w:rFonts w:ascii="宋体" w:hAnsi="宋体" w:cs="宋体"/>
                <w:kern w:val="0"/>
                <w:szCs w:val="21"/>
              </w:rPr>
            </w:pPr>
            <w:r>
              <w:rPr>
                <w:rFonts w:hint="eastAsia" w:ascii="宋体" w:hAnsi="宋体" w:cs="宋体"/>
                <w:kern w:val="0"/>
                <w:szCs w:val="21"/>
              </w:rPr>
              <w:t>基</w:t>
            </w:r>
          </w:p>
          <w:p>
            <w:pPr>
              <w:widowControl/>
              <w:jc w:val="center"/>
              <w:rPr>
                <w:rFonts w:ascii="宋体" w:hAnsi="宋体" w:cs="宋体"/>
                <w:kern w:val="0"/>
                <w:szCs w:val="21"/>
              </w:rPr>
            </w:pPr>
            <w:r>
              <w:rPr>
                <w:rFonts w:hint="eastAsia" w:ascii="宋体" w:hAnsi="宋体" w:cs="宋体"/>
                <w:kern w:val="0"/>
                <w:szCs w:val="21"/>
              </w:rPr>
              <w:t>础</w:t>
            </w:r>
          </w:p>
          <w:p>
            <w:pPr>
              <w:widowControl/>
              <w:jc w:val="center"/>
              <w:rPr>
                <w:rFonts w:ascii="宋体" w:hAnsi="宋体" w:cs="宋体"/>
                <w:kern w:val="0"/>
                <w:szCs w:val="21"/>
              </w:rPr>
            </w:pPr>
            <w:r>
              <w:rPr>
                <w:rFonts w:hint="eastAsia" w:ascii="宋体" w:hAnsi="宋体" w:cs="宋体"/>
                <w:kern w:val="0"/>
                <w:szCs w:val="21"/>
              </w:rPr>
              <w:t>课</w:t>
            </w:r>
          </w:p>
        </w:tc>
        <w:tc>
          <w:tcPr>
            <w:tcW w:w="51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必</w:t>
            </w:r>
            <w:r>
              <w:rPr>
                <w:rFonts w:hint="eastAsia" w:ascii="宋体" w:hAnsi="宋体" w:cs="宋体"/>
                <w:kern w:val="0"/>
                <w:szCs w:val="21"/>
              </w:rPr>
              <w:br w:type="textWrapping"/>
            </w:r>
            <w:r>
              <w:rPr>
                <w:rFonts w:hint="eastAsia" w:ascii="宋体" w:hAnsi="宋体" w:cs="宋体"/>
                <w:kern w:val="0"/>
                <w:szCs w:val="21"/>
              </w:rPr>
              <w:t>修</w:t>
            </w:r>
            <w:r>
              <w:rPr>
                <w:rFonts w:hint="eastAsia" w:ascii="宋体" w:hAnsi="宋体" w:cs="宋体"/>
                <w:kern w:val="0"/>
                <w:szCs w:val="21"/>
              </w:rPr>
              <w:br w:type="textWrapping"/>
            </w:r>
            <w:r>
              <w:rPr>
                <w:rFonts w:hint="eastAsia" w:ascii="宋体" w:hAnsi="宋体" w:cs="宋体"/>
                <w:kern w:val="0"/>
                <w:szCs w:val="21"/>
              </w:rPr>
              <w:t>课</w:t>
            </w: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szCs w:val="21"/>
              </w:rPr>
            </w:pPr>
            <w:r>
              <w:rPr>
                <w:rFonts w:hint="eastAsia" w:ascii="宋体" w:hAnsi="宋体"/>
                <w:szCs w:val="21"/>
              </w:rPr>
              <w:t>100000001</w:t>
            </w:r>
          </w:p>
        </w:tc>
        <w:tc>
          <w:tcPr>
            <w:tcW w:w="241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思想道德修养与法律基础</w:t>
            </w:r>
          </w:p>
        </w:tc>
        <w:tc>
          <w:tcPr>
            <w:tcW w:w="7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48</w:t>
            </w:r>
          </w:p>
        </w:tc>
        <w:tc>
          <w:tcPr>
            <w:tcW w:w="89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6</w:t>
            </w:r>
          </w:p>
        </w:tc>
        <w:tc>
          <w:tcPr>
            <w:tcW w:w="5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szCs w:val="21"/>
              </w:rPr>
              <w:t>3</w:t>
            </w:r>
            <w:r>
              <w:rPr>
                <w:rFonts w:hint="eastAsia" w:ascii="Calibri" w:hAnsi="Calibri"/>
                <w:szCs w:val="21"/>
              </w:rPr>
              <w:t>▲</w:t>
            </w:r>
          </w:p>
        </w:tc>
        <w:tc>
          <w:tcPr>
            <w:tcW w:w="69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1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2"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30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738" w:hRule="atLeast"/>
          <w:jc w:val="center"/>
        </w:trPr>
        <w:tc>
          <w:tcPr>
            <w:tcW w:w="62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511"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szCs w:val="21"/>
              </w:rPr>
            </w:pPr>
            <w:r>
              <w:rPr>
                <w:rFonts w:hint="eastAsia" w:ascii="宋体" w:hAnsi="宋体"/>
                <w:szCs w:val="21"/>
              </w:rPr>
              <w:t>100000002</w:t>
            </w:r>
          </w:p>
        </w:tc>
        <w:tc>
          <w:tcPr>
            <w:tcW w:w="241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毛泽东思想和中国特色社会主义理论体系概论</w:t>
            </w:r>
          </w:p>
        </w:tc>
        <w:tc>
          <w:tcPr>
            <w:tcW w:w="7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64</w:t>
            </w:r>
          </w:p>
        </w:tc>
        <w:tc>
          <w:tcPr>
            <w:tcW w:w="89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16</w:t>
            </w:r>
          </w:p>
        </w:tc>
        <w:tc>
          <w:tcPr>
            <w:tcW w:w="5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95" w:type="dxa"/>
            <w:tcBorders>
              <w:top w:val="nil"/>
              <w:left w:val="nil"/>
              <w:bottom w:val="single" w:color="000000" w:sz="8" w:space="0"/>
              <w:right w:val="single" w:color="000000" w:sz="8" w:space="0"/>
            </w:tcBorders>
            <w:shd w:val="clear" w:color="auto" w:fill="auto"/>
            <w:vAlign w:val="center"/>
          </w:tcPr>
          <w:p>
            <w:pPr>
              <w:widowControl/>
              <w:snapToGrid w:val="0"/>
              <w:rPr>
                <w:rFonts w:ascii="宋体" w:hAnsi="宋体" w:cs="宋体"/>
                <w:kern w:val="0"/>
                <w:szCs w:val="21"/>
              </w:rPr>
            </w:pPr>
            <w:r>
              <w:rPr>
                <w:rFonts w:hint="eastAsia" w:ascii="宋体" w:hAnsi="宋体" w:cs="宋体"/>
                <w:kern w:val="0"/>
                <w:szCs w:val="21"/>
              </w:rPr>
              <w:t>3（1）</w:t>
            </w:r>
            <w:r>
              <w:rPr>
                <w:rFonts w:hint="eastAsia" w:ascii="宋体" w:hAnsi="宋体" w:cs="宋体"/>
                <w:szCs w:val="21"/>
              </w:rPr>
              <w:t>▲</w:t>
            </w:r>
          </w:p>
        </w:tc>
        <w:tc>
          <w:tcPr>
            <w:tcW w:w="61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2"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30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97" w:hRule="exact"/>
          <w:jc w:val="center"/>
        </w:trPr>
        <w:tc>
          <w:tcPr>
            <w:tcW w:w="62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511"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szCs w:val="21"/>
              </w:rPr>
            </w:pPr>
            <w:r>
              <w:rPr>
                <w:rFonts w:hint="eastAsia" w:ascii="宋体" w:hAnsi="宋体"/>
                <w:szCs w:val="21"/>
              </w:rPr>
              <w:t>100000003</w:t>
            </w:r>
          </w:p>
        </w:tc>
        <w:tc>
          <w:tcPr>
            <w:tcW w:w="241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体育（Ⅰ）</w:t>
            </w:r>
          </w:p>
        </w:tc>
        <w:tc>
          <w:tcPr>
            <w:tcW w:w="7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36</w:t>
            </w:r>
          </w:p>
        </w:tc>
        <w:tc>
          <w:tcPr>
            <w:tcW w:w="89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36</w:t>
            </w:r>
          </w:p>
        </w:tc>
        <w:tc>
          <w:tcPr>
            <w:tcW w:w="5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695"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　</w:t>
            </w:r>
          </w:p>
        </w:tc>
        <w:tc>
          <w:tcPr>
            <w:tcW w:w="61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2"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30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97" w:hRule="exact"/>
          <w:jc w:val="center"/>
        </w:trPr>
        <w:tc>
          <w:tcPr>
            <w:tcW w:w="62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511"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szCs w:val="21"/>
              </w:rPr>
            </w:pPr>
            <w:r>
              <w:rPr>
                <w:rFonts w:hint="eastAsia" w:ascii="宋体" w:hAnsi="宋体"/>
                <w:szCs w:val="21"/>
              </w:rPr>
              <w:t>100000004</w:t>
            </w:r>
          </w:p>
        </w:tc>
        <w:tc>
          <w:tcPr>
            <w:tcW w:w="241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体育（Ⅱ）</w:t>
            </w:r>
          </w:p>
        </w:tc>
        <w:tc>
          <w:tcPr>
            <w:tcW w:w="7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36</w:t>
            </w:r>
          </w:p>
        </w:tc>
        <w:tc>
          <w:tcPr>
            <w:tcW w:w="89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36</w:t>
            </w:r>
          </w:p>
        </w:tc>
        <w:tc>
          <w:tcPr>
            <w:tcW w:w="5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9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61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2"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30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97" w:hRule="exact"/>
          <w:jc w:val="center"/>
        </w:trPr>
        <w:tc>
          <w:tcPr>
            <w:tcW w:w="62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511"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szCs w:val="21"/>
              </w:rPr>
            </w:pPr>
            <w:r>
              <w:rPr>
                <w:rFonts w:hint="eastAsia" w:ascii="宋体" w:hAnsi="宋体"/>
                <w:szCs w:val="21"/>
              </w:rPr>
              <w:t>100000005</w:t>
            </w:r>
          </w:p>
        </w:tc>
        <w:tc>
          <w:tcPr>
            <w:tcW w:w="241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体育（Ⅲ）</w:t>
            </w:r>
          </w:p>
        </w:tc>
        <w:tc>
          <w:tcPr>
            <w:tcW w:w="7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18</w:t>
            </w:r>
          </w:p>
        </w:tc>
        <w:tc>
          <w:tcPr>
            <w:tcW w:w="89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18</w:t>
            </w:r>
          </w:p>
        </w:tc>
        <w:tc>
          <w:tcPr>
            <w:tcW w:w="5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95"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　</w:t>
            </w:r>
          </w:p>
        </w:tc>
        <w:tc>
          <w:tcPr>
            <w:tcW w:w="61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652"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30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97" w:hRule="exact"/>
          <w:jc w:val="center"/>
        </w:trPr>
        <w:tc>
          <w:tcPr>
            <w:tcW w:w="62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511"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szCs w:val="21"/>
              </w:rPr>
            </w:pPr>
            <w:r>
              <w:rPr>
                <w:rFonts w:hint="eastAsia" w:ascii="宋体" w:hAnsi="宋体"/>
                <w:szCs w:val="21"/>
              </w:rPr>
              <w:t>100000006</w:t>
            </w:r>
          </w:p>
        </w:tc>
        <w:tc>
          <w:tcPr>
            <w:tcW w:w="241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体育（Ⅳ）</w:t>
            </w:r>
          </w:p>
        </w:tc>
        <w:tc>
          <w:tcPr>
            <w:tcW w:w="7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18</w:t>
            </w:r>
          </w:p>
        </w:tc>
        <w:tc>
          <w:tcPr>
            <w:tcW w:w="89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18</w:t>
            </w:r>
          </w:p>
        </w:tc>
        <w:tc>
          <w:tcPr>
            <w:tcW w:w="5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95"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　</w:t>
            </w:r>
          </w:p>
        </w:tc>
        <w:tc>
          <w:tcPr>
            <w:tcW w:w="61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2"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30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97" w:hRule="exact"/>
          <w:jc w:val="center"/>
        </w:trPr>
        <w:tc>
          <w:tcPr>
            <w:tcW w:w="62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511"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szCs w:val="21"/>
              </w:rPr>
            </w:pPr>
            <w:r>
              <w:rPr>
                <w:rFonts w:hint="eastAsia" w:ascii="宋体" w:hAnsi="宋体"/>
                <w:szCs w:val="21"/>
              </w:rPr>
              <w:t>100000007</w:t>
            </w:r>
          </w:p>
        </w:tc>
        <w:tc>
          <w:tcPr>
            <w:tcW w:w="241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军事理论</w:t>
            </w:r>
          </w:p>
        </w:tc>
        <w:tc>
          <w:tcPr>
            <w:tcW w:w="7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36</w:t>
            </w:r>
          </w:p>
        </w:tc>
        <w:tc>
          <w:tcPr>
            <w:tcW w:w="89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w:t>
            </w:r>
          </w:p>
        </w:tc>
        <w:tc>
          <w:tcPr>
            <w:tcW w:w="5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69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61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2"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30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97" w:hRule="exact"/>
          <w:jc w:val="center"/>
        </w:trPr>
        <w:tc>
          <w:tcPr>
            <w:tcW w:w="62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511"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szCs w:val="21"/>
              </w:rPr>
            </w:pPr>
            <w:r>
              <w:rPr>
                <w:rFonts w:hint="eastAsia" w:ascii="宋体" w:hAnsi="宋体"/>
                <w:szCs w:val="21"/>
              </w:rPr>
              <w:t>100000008</w:t>
            </w:r>
          </w:p>
        </w:tc>
        <w:tc>
          <w:tcPr>
            <w:tcW w:w="241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军事技能</w:t>
            </w:r>
          </w:p>
        </w:tc>
        <w:tc>
          <w:tcPr>
            <w:tcW w:w="7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p>
        </w:tc>
        <w:tc>
          <w:tcPr>
            <w:tcW w:w="89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p>
        </w:tc>
        <w:tc>
          <w:tcPr>
            <w:tcW w:w="5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w:t>
            </w:r>
          </w:p>
        </w:tc>
        <w:tc>
          <w:tcPr>
            <w:tcW w:w="69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1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2"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30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57" w:hRule="atLeast"/>
          <w:jc w:val="center"/>
        </w:trPr>
        <w:tc>
          <w:tcPr>
            <w:tcW w:w="62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511"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szCs w:val="21"/>
              </w:rPr>
            </w:pPr>
            <w:r>
              <w:rPr>
                <w:rFonts w:hint="eastAsia" w:ascii="宋体" w:hAnsi="宋体"/>
                <w:szCs w:val="21"/>
              </w:rPr>
              <w:t>100000009</w:t>
            </w:r>
          </w:p>
        </w:tc>
        <w:tc>
          <w:tcPr>
            <w:tcW w:w="241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形势与政策</w:t>
            </w:r>
          </w:p>
        </w:tc>
        <w:tc>
          <w:tcPr>
            <w:tcW w:w="7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32</w:t>
            </w:r>
          </w:p>
        </w:tc>
        <w:tc>
          <w:tcPr>
            <w:tcW w:w="89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w:t>
            </w:r>
          </w:p>
        </w:tc>
        <w:tc>
          <w:tcPr>
            <w:tcW w:w="5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0.5</w:t>
            </w:r>
            <w:r>
              <w:rPr>
                <w:rFonts w:hint="eastAsia" w:ascii="宋体" w:hAnsi="宋体" w:cs="宋体"/>
                <w:szCs w:val="21"/>
              </w:rPr>
              <w:t>▲</w:t>
            </w:r>
          </w:p>
        </w:tc>
        <w:tc>
          <w:tcPr>
            <w:tcW w:w="69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0.5</w:t>
            </w:r>
          </w:p>
          <w:p>
            <w:pPr>
              <w:widowControl/>
              <w:jc w:val="center"/>
              <w:rPr>
                <w:rFonts w:ascii="宋体" w:hAnsi="宋体" w:cs="宋体"/>
                <w:kern w:val="0"/>
                <w:szCs w:val="21"/>
              </w:rPr>
            </w:pPr>
            <w:r>
              <w:rPr>
                <w:rFonts w:hint="eastAsia" w:ascii="宋体" w:hAnsi="宋体" w:cs="宋体"/>
                <w:szCs w:val="21"/>
              </w:rPr>
              <w:t>▲</w:t>
            </w:r>
          </w:p>
        </w:tc>
        <w:tc>
          <w:tcPr>
            <w:tcW w:w="61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0.5</w:t>
            </w:r>
            <w:r>
              <w:rPr>
                <w:rFonts w:hint="eastAsia" w:ascii="宋体" w:hAnsi="宋体" w:cs="宋体"/>
                <w:szCs w:val="21"/>
              </w:rPr>
              <w:t>▲</w:t>
            </w:r>
          </w:p>
        </w:tc>
        <w:tc>
          <w:tcPr>
            <w:tcW w:w="652"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0.5</w:t>
            </w:r>
            <w:r>
              <w:rPr>
                <w:rFonts w:hint="eastAsia" w:ascii="宋体" w:hAnsi="宋体" w:cs="宋体"/>
                <w:szCs w:val="21"/>
              </w:rPr>
              <w:t>▲</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30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57" w:hRule="atLeast"/>
          <w:jc w:val="center"/>
        </w:trPr>
        <w:tc>
          <w:tcPr>
            <w:tcW w:w="62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511"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szCs w:val="21"/>
              </w:rPr>
            </w:pPr>
            <w:r>
              <w:rPr>
                <w:rFonts w:hint="eastAsia" w:ascii="宋体" w:hAnsi="宋体"/>
                <w:szCs w:val="21"/>
              </w:rPr>
              <w:t>100000010</w:t>
            </w:r>
          </w:p>
        </w:tc>
        <w:tc>
          <w:tcPr>
            <w:tcW w:w="241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大学生职业发展与就业指导</w:t>
            </w:r>
          </w:p>
        </w:tc>
        <w:tc>
          <w:tcPr>
            <w:tcW w:w="7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38</w:t>
            </w:r>
          </w:p>
        </w:tc>
        <w:tc>
          <w:tcPr>
            <w:tcW w:w="89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8</w:t>
            </w:r>
          </w:p>
        </w:tc>
        <w:tc>
          <w:tcPr>
            <w:tcW w:w="5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p>
            <w:pPr>
              <w:widowControl/>
              <w:jc w:val="center"/>
              <w:rPr>
                <w:rFonts w:ascii="宋体" w:hAnsi="宋体" w:cs="宋体"/>
                <w:kern w:val="0"/>
                <w:szCs w:val="21"/>
              </w:rPr>
            </w:pPr>
            <w:r>
              <w:rPr>
                <w:rFonts w:hint="eastAsia" w:ascii="宋体" w:hAnsi="宋体" w:cs="宋体"/>
                <w:szCs w:val="21"/>
              </w:rPr>
              <w:t>▲</w:t>
            </w:r>
          </w:p>
        </w:tc>
        <w:tc>
          <w:tcPr>
            <w:tcW w:w="69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p>
            <w:pPr>
              <w:widowControl/>
              <w:jc w:val="center"/>
              <w:rPr>
                <w:rFonts w:ascii="宋体" w:hAnsi="宋体" w:cs="宋体"/>
                <w:kern w:val="0"/>
                <w:szCs w:val="21"/>
              </w:rPr>
            </w:pPr>
            <w:r>
              <w:rPr>
                <w:rFonts w:hint="eastAsia" w:ascii="宋体" w:hAnsi="宋体" w:cs="宋体"/>
                <w:szCs w:val="21"/>
              </w:rPr>
              <w:t>▲</w:t>
            </w:r>
          </w:p>
        </w:tc>
        <w:tc>
          <w:tcPr>
            <w:tcW w:w="61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2"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30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97" w:hRule="exact"/>
          <w:jc w:val="center"/>
        </w:trPr>
        <w:tc>
          <w:tcPr>
            <w:tcW w:w="62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511"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szCs w:val="21"/>
              </w:rPr>
            </w:pPr>
            <w:r>
              <w:rPr>
                <w:rFonts w:hint="eastAsia" w:ascii="宋体" w:hAnsi="宋体"/>
                <w:szCs w:val="21"/>
              </w:rPr>
              <w:t>100000011</w:t>
            </w:r>
          </w:p>
        </w:tc>
        <w:tc>
          <w:tcPr>
            <w:tcW w:w="241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大学生心理健康教育</w:t>
            </w:r>
          </w:p>
        </w:tc>
        <w:tc>
          <w:tcPr>
            <w:tcW w:w="7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32</w:t>
            </w:r>
          </w:p>
        </w:tc>
        <w:tc>
          <w:tcPr>
            <w:tcW w:w="89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w:t>
            </w:r>
          </w:p>
        </w:tc>
        <w:tc>
          <w:tcPr>
            <w:tcW w:w="5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69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1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2"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30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97" w:hRule="exact"/>
          <w:jc w:val="center"/>
        </w:trPr>
        <w:tc>
          <w:tcPr>
            <w:tcW w:w="62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511"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szCs w:val="21"/>
              </w:rPr>
            </w:pPr>
            <w:r>
              <w:rPr>
                <w:rFonts w:hint="eastAsia" w:ascii="宋体" w:hAnsi="宋体"/>
                <w:szCs w:val="21"/>
              </w:rPr>
              <w:t>1</w:t>
            </w:r>
            <w:r>
              <w:rPr>
                <w:rFonts w:ascii="宋体" w:hAnsi="宋体"/>
                <w:szCs w:val="21"/>
              </w:rPr>
              <w:t>00000041</w:t>
            </w:r>
          </w:p>
        </w:tc>
        <w:tc>
          <w:tcPr>
            <w:tcW w:w="241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劳动教育</w:t>
            </w:r>
          </w:p>
        </w:tc>
        <w:tc>
          <w:tcPr>
            <w:tcW w:w="7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6</w:t>
            </w:r>
          </w:p>
        </w:tc>
        <w:tc>
          <w:tcPr>
            <w:tcW w:w="89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ascii="宋体" w:hAnsi="宋体" w:cs="宋体"/>
                <w:kern w:val="0"/>
                <w:szCs w:val="21"/>
              </w:rPr>
              <w:t>0</w:t>
            </w:r>
          </w:p>
        </w:tc>
        <w:tc>
          <w:tcPr>
            <w:tcW w:w="5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ascii="宋体" w:hAnsi="宋体" w:cs="宋体"/>
                <w:kern w:val="0"/>
                <w:szCs w:val="21"/>
              </w:rPr>
              <w:t>1</w:t>
            </w:r>
          </w:p>
        </w:tc>
        <w:tc>
          <w:tcPr>
            <w:tcW w:w="69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p>
        </w:tc>
        <w:tc>
          <w:tcPr>
            <w:tcW w:w="61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p>
        </w:tc>
        <w:tc>
          <w:tcPr>
            <w:tcW w:w="652"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p>
        </w:tc>
        <w:tc>
          <w:tcPr>
            <w:tcW w:w="30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97" w:hRule="exact"/>
          <w:jc w:val="center"/>
        </w:trPr>
        <w:tc>
          <w:tcPr>
            <w:tcW w:w="62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511"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118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hAnsi="宋体"/>
                <w:szCs w:val="21"/>
              </w:rPr>
            </w:pPr>
            <w:r>
              <w:rPr>
                <w:rFonts w:hint="eastAsia" w:ascii="宋体" w:hAnsi="宋体"/>
                <w:szCs w:val="21"/>
              </w:rPr>
              <w:t>1</w:t>
            </w:r>
            <w:r>
              <w:rPr>
                <w:rFonts w:ascii="宋体" w:hAnsi="宋体"/>
                <w:szCs w:val="21"/>
              </w:rPr>
              <w:t>00000042</w:t>
            </w:r>
          </w:p>
        </w:tc>
        <w:tc>
          <w:tcPr>
            <w:tcW w:w="241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国家安全教育</w:t>
            </w:r>
          </w:p>
        </w:tc>
        <w:tc>
          <w:tcPr>
            <w:tcW w:w="7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6</w:t>
            </w:r>
          </w:p>
        </w:tc>
        <w:tc>
          <w:tcPr>
            <w:tcW w:w="89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w:t>
            </w:r>
          </w:p>
        </w:tc>
        <w:tc>
          <w:tcPr>
            <w:tcW w:w="5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p>
        </w:tc>
        <w:tc>
          <w:tcPr>
            <w:tcW w:w="69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ascii="宋体" w:hAnsi="宋体" w:cs="宋体"/>
                <w:kern w:val="0"/>
                <w:szCs w:val="21"/>
              </w:rPr>
              <w:t>1</w:t>
            </w:r>
          </w:p>
        </w:tc>
        <w:tc>
          <w:tcPr>
            <w:tcW w:w="61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p>
        </w:tc>
        <w:tc>
          <w:tcPr>
            <w:tcW w:w="652"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p>
        </w:tc>
        <w:tc>
          <w:tcPr>
            <w:tcW w:w="30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532" w:hRule="exact"/>
          <w:jc w:val="center"/>
        </w:trPr>
        <w:tc>
          <w:tcPr>
            <w:tcW w:w="62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511"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3600" w:type="dxa"/>
            <w:gridSpan w:val="2"/>
            <w:tcBorders>
              <w:top w:val="single" w:color="000000" w:sz="8" w:space="0"/>
              <w:left w:val="nil"/>
              <w:bottom w:val="single" w:color="000000" w:sz="8" w:space="0"/>
              <w:right w:val="single" w:color="000000" w:sz="8" w:space="0"/>
            </w:tcBorders>
            <w:shd w:val="clear" w:color="000000" w:fill="D9D9D9"/>
            <w:vAlign w:val="center"/>
          </w:tcPr>
          <w:p>
            <w:pPr>
              <w:widowControl/>
              <w:jc w:val="center"/>
              <w:rPr>
                <w:rFonts w:ascii="宋体" w:hAnsi="宋体" w:cs="宋体"/>
                <w:kern w:val="0"/>
                <w:szCs w:val="21"/>
              </w:rPr>
            </w:pPr>
            <w:r>
              <w:rPr>
                <w:rFonts w:hint="eastAsia" w:ascii="宋体" w:hAnsi="宋体" w:cs="宋体"/>
                <w:kern w:val="0"/>
                <w:szCs w:val="21"/>
              </w:rPr>
              <w:t>公共基础必修课小计</w:t>
            </w:r>
          </w:p>
        </w:tc>
        <w:tc>
          <w:tcPr>
            <w:tcW w:w="761" w:type="dxa"/>
            <w:tcBorders>
              <w:top w:val="nil"/>
              <w:left w:val="nil"/>
              <w:bottom w:val="single" w:color="000000" w:sz="8" w:space="0"/>
              <w:right w:val="single" w:color="000000" w:sz="8" w:space="0"/>
            </w:tcBorders>
            <w:shd w:val="clear" w:color="000000" w:fill="D9D9D9"/>
            <w:vAlign w:val="center"/>
          </w:tcPr>
          <w:p>
            <w:pPr>
              <w:widowControl/>
              <w:jc w:val="center"/>
              <w:rPr>
                <w:rFonts w:ascii="宋体" w:hAnsi="宋体" w:cs="宋体"/>
                <w:kern w:val="0"/>
                <w:szCs w:val="21"/>
              </w:rPr>
            </w:pPr>
            <w:r>
              <w:rPr>
                <w:rFonts w:hint="eastAsia" w:ascii="宋体" w:hAnsi="宋体" w:cs="宋体"/>
                <w:kern w:val="0"/>
                <w:szCs w:val="21"/>
              </w:rPr>
              <w:t>3</w:t>
            </w:r>
            <w:r>
              <w:rPr>
                <w:rFonts w:ascii="宋体" w:hAnsi="宋体" w:cs="宋体"/>
                <w:kern w:val="0"/>
                <w:szCs w:val="21"/>
              </w:rPr>
              <w:t>90</w:t>
            </w:r>
          </w:p>
        </w:tc>
        <w:tc>
          <w:tcPr>
            <w:tcW w:w="899" w:type="dxa"/>
            <w:tcBorders>
              <w:top w:val="nil"/>
              <w:left w:val="nil"/>
              <w:bottom w:val="single" w:color="000000" w:sz="8" w:space="0"/>
              <w:right w:val="single" w:color="000000" w:sz="8" w:space="0"/>
            </w:tcBorders>
            <w:shd w:val="clear" w:color="000000" w:fill="D9D9D9"/>
            <w:vAlign w:val="center"/>
          </w:tcPr>
          <w:p>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48</w:t>
            </w:r>
          </w:p>
        </w:tc>
        <w:tc>
          <w:tcPr>
            <w:tcW w:w="561" w:type="dxa"/>
            <w:tcBorders>
              <w:top w:val="nil"/>
              <w:left w:val="nil"/>
              <w:bottom w:val="single" w:color="000000" w:sz="8" w:space="0"/>
              <w:right w:val="single" w:color="000000" w:sz="8" w:space="0"/>
            </w:tcBorders>
            <w:shd w:val="clear" w:color="000000" w:fill="D9D9D9"/>
            <w:vAlign w:val="center"/>
          </w:tcPr>
          <w:p>
            <w:pPr>
              <w:widowControl/>
              <w:jc w:val="center"/>
              <w:rPr>
                <w:rFonts w:ascii="宋体" w:hAnsi="宋体" w:cs="宋体"/>
                <w:kern w:val="0"/>
                <w:szCs w:val="21"/>
              </w:rPr>
            </w:pPr>
            <w:r>
              <w:rPr>
                <w:rFonts w:hint="eastAsia" w:ascii="宋体" w:hAnsi="宋体" w:cs="宋体"/>
                <w:kern w:val="0"/>
                <w:szCs w:val="21"/>
              </w:rPr>
              <w:t>25</w:t>
            </w:r>
          </w:p>
        </w:tc>
        <w:tc>
          <w:tcPr>
            <w:tcW w:w="653" w:type="dxa"/>
            <w:tcBorders>
              <w:top w:val="nil"/>
              <w:left w:val="nil"/>
              <w:bottom w:val="single" w:color="000000" w:sz="8" w:space="0"/>
              <w:right w:val="single" w:color="000000" w:sz="8" w:space="0"/>
            </w:tcBorders>
            <w:shd w:val="clear" w:color="000000" w:fill="D9D9D9"/>
            <w:vAlign w:val="center"/>
          </w:tcPr>
          <w:p>
            <w:pPr>
              <w:widowControl/>
              <w:jc w:val="center"/>
              <w:rPr>
                <w:rFonts w:ascii="宋体" w:hAnsi="宋体" w:cs="宋体"/>
                <w:kern w:val="0"/>
                <w:szCs w:val="21"/>
              </w:rPr>
            </w:pPr>
            <w:r>
              <w:rPr>
                <w:rFonts w:ascii="宋体" w:hAnsi="宋体" w:cs="宋体"/>
                <w:kern w:val="0"/>
                <w:szCs w:val="21"/>
              </w:rPr>
              <w:t>6</w:t>
            </w:r>
            <w:r>
              <w:rPr>
                <w:rFonts w:hint="eastAsia" w:ascii="宋体" w:hAnsi="宋体" w:cs="宋体"/>
                <w:kern w:val="0"/>
                <w:szCs w:val="21"/>
              </w:rPr>
              <w:t>.5</w:t>
            </w:r>
          </w:p>
        </w:tc>
        <w:tc>
          <w:tcPr>
            <w:tcW w:w="695" w:type="dxa"/>
            <w:tcBorders>
              <w:top w:val="nil"/>
              <w:left w:val="nil"/>
              <w:bottom w:val="single" w:color="000000" w:sz="8" w:space="0"/>
              <w:right w:val="single" w:color="000000" w:sz="8" w:space="0"/>
            </w:tcBorders>
            <w:shd w:val="clear" w:color="000000" w:fill="D9D9D9"/>
            <w:vAlign w:val="center"/>
          </w:tcPr>
          <w:p>
            <w:pPr>
              <w:widowControl/>
              <w:jc w:val="center"/>
              <w:rPr>
                <w:rFonts w:ascii="宋体" w:hAnsi="宋体" w:cs="宋体"/>
                <w:kern w:val="0"/>
                <w:szCs w:val="21"/>
              </w:rPr>
            </w:pPr>
            <w:r>
              <w:rPr>
                <w:rFonts w:ascii="宋体" w:hAnsi="宋体" w:cs="宋体"/>
                <w:kern w:val="0"/>
                <w:szCs w:val="21"/>
              </w:rPr>
              <w:t>6</w:t>
            </w:r>
            <w:r>
              <w:rPr>
                <w:rFonts w:hint="eastAsia" w:ascii="宋体" w:hAnsi="宋体" w:cs="宋体"/>
                <w:kern w:val="0"/>
                <w:szCs w:val="21"/>
              </w:rPr>
              <w:t>.5</w:t>
            </w:r>
          </w:p>
        </w:tc>
        <w:tc>
          <w:tcPr>
            <w:tcW w:w="615" w:type="dxa"/>
            <w:tcBorders>
              <w:top w:val="nil"/>
              <w:left w:val="nil"/>
              <w:bottom w:val="single" w:color="000000" w:sz="8" w:space="0"/>
              <w:right w:val="single" w:color="000000" w:sz="8" w:space="0"/>
            </w:tcBorders>
            <w:shd w:val="clear" w:color="000000" w:fill="D9D9D9"/>
            <w:vAlign w:val="center"/>
          </w:tcPr>
          <w:p>
            <w:pPr>
              <w:widowControl/>
              <w:jc w:val="center"/>
              <w:rPr>
                <w:rFonts w:ascii="宋体" w:hAnsi="宋体" w:cs="宋体"/>
                <w:kern w:val="0"/>
                <w:szCs w:val="21"/>
              </w:rPr>
            </w:pPr>
            <w:r>
              <w:rPr>
                <w:rFonts w:hint="eastAsia" w:ascii="宋体" w:hAnsi="宋体" w:cs="宋体"/>
                <w:kern w:val="0"/>
                <w:szCs w:val="21"/>
              </w:rPr>
              <w:t>1.5</w:t>
            </w:r>
          </w:p>
        </w:tc>
        <w:tc>
          <w:tcPr>
            <w:tcW w:w="652" w:type="dxa"/>
            <w:tcBorders>
              <w:top w:val="nil"/>
              <w:left w:val="nil"/>
              <w:bottom w:val="single" w:color="000000" w:sz="8" w:space="0"/>
              <w:right w:val="single" w:color="000000" w:sz="8" w:space="0"/>
            </w:tcBorders>
            <w:shd w:val="clear" w:color="000000" w:fill="D9D9D9"/>
            <w:vAlign w:val="center"/>
          </w:tcPr>
          <w:p>
            <w:pPr>
              <w:widowControl/>
              <w:jc w:val="center"/>
              <w:rPr>
                <w:rFonts w:ascii="宋体" w:hAnsi="宋体" w:cs="宋体"/>
                <w:kern w:val="0"/>
                <w:szCs w:val="21"/>
              </w:rPr>
            </w:pPr>
            <w:r>
              <w:rPr>
                <w:rFonts w:hint="eastAsia" w:ascii="宋体" w:hAnsi="宋体" w:cs="宋体"/>
                <w:kern w:val="0"/>
                <w:szCs w:val="21"/>
              </w:rPr>
              <w:t>1.5</w:t>
            </w:r>
          </w:p>
        </w:tc>
        <w:tc>
          <w:tcPr>
            <w:tcW w:w="653" w:type="dxa"/>
            <w:tcBorders>
              <w:top w:val="nil"/>
              <w:left w:val="nil"/>
              <w:bottom w:val="single" w:color="000000" w:sz="8" w:space="0"/>
              <w:right w:val="single" w:color="000000" w:sz="8" w:space="0"/>
            </w:tcBorders>
            <w:shd w:val="clear" w:color="000000" w:fill="D9D9D9"/>
            <w:vAlign w:val="center"/>
          </w:tcPr>
          <w:p>
            <w:pPr>
              <w:widowControl/>
              <w:jc w:val="center"/>
              <w:rPr>
                <w:rFonts w:ascii="宋体" w:hAnsi="宋体" w:cs="宋体"/>
                <w:kern w:val="0"/>
                <w:szCs w:val="21"/>
              </w:rPr>
            </w:pPr>
          </w:p>
        </w:tc>
        <w:tc>
          <w:tcPr>
            <w:tcW w:w="657" w:type="dxa"/>
            <w:tcBorders>
              <w:top w:val="nil"/>
              <w:left w:val="nil"/>
              <w:bottom w:val="single" w:color="000000" w:sz="8" w:space="0"/>
              <w:right w:val="single" w:color="000000" w:sz="8" w:space="0"/>
            </w:tcBorders>
            <w:shd w:val="clear" w:color="000000" w:fill="D9D9D9"/>
            <w:vAlign w:val="center"/>
          </w:tcPr>
          <w:p>
            <w:pPr>
              <w:widowControl/>
              <w:jc w:val="center"/>
              <w:rPr>
                <w:rFonts w:ascii="宋体" w:hAnsi="宋体" w:cs="宋体"/>
                <w:kern w:val="0"/>
                <w:szCs w:val="21"/>
              </w:rPr>
            </w:pPr>
          </w:p>
        </w:tc>
        <w:tc>
          <w:tcPr>
            <w:tcW w:w="3009" w:type="dxa"/>
            <w:tcBorders>
              <w:top w:val="nil"/>
              <w:left w:val="nil"/>
              <w:bottom w:val="single" w:color="000000" w:sz="8" w:space="0"/>
              <w:right w:val="single" w:color="000000" w:sz="8" w:space="0"/>
            </w:tcBorders>
            <w:shd w:val="clear" w:color="000000" w:fill="D9D9D9"/>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97" w:hRule="exact"/>
          <w:jc w:val="center"/>
        </w:trPr>
        <w:tc>
          <w:tcPr>
            <w:tcW w:w="62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c>
          <w:tcPr>
            <w:tcW w:w="51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选</w:t>
            </w:r>
            <w:r>
              <w:rPr>
                <w:rFonts w:hint="eastAsia" w:ascii="宋体" w:hAnsi="宋体" w:cs="宋体"/>
                <w:kern w:val="0"/>
                <w:szCs w:val="21"/>
              </w:rPr>
              <w:br w:type="textWrapping"/>
            </w:r>
            <w:r>
              <w:rPr>
                <w:rFonts w:hint="eastAsia" w:ascii="宋体" w:hAnsi="宋体" w:cs="宋体"/>
                <w:kern w:val="0"/>
                <w:szCs w:val="21"/>
              </w:rPr>
              <w:t>修</w:t>
            </w:r>
            <w:r>
              <w:rPr>
                <w:rFonts w:hint="eastAsia" w:ascii="宋体" w:hAnsi="宋体" w:cs="宋体"/>
                <w:kern w:val="0"/>
                <w:szCs w:val="21"/>
              </w:rPr>
              <w:br w:type="textWrapping"/>
            </w:r>
            <w:r>
              <w:rPr>
                <w:rFonts w:hint="eastAsia" w:ascii="宋体" w:hAnsi="宋体" w:cs="宋体"/>
                <w:kern w:val="0"/>
                <w:szCs w:val="21"/>
              </w:rPr>
              <w:t>课</w:t>
            </w:r>
          </w:p>
        </w:tc>
        <w:tc>
          <w:tcPr>
            <w:tcW w:w="118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ascii="宋体" w:hAnsi="宋体" w:cs="宋体"/>
                <w:kern w:val="0"/>
                <w:szCs w:val="21"/>
              </w:rPr>
              <w:t>100000023</w:t>
            </w:r>
          </w:p>
        </w:tc>
        <w:tc>
          <w:tcPr>
            <w:tcW w:w="241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高职计算机应用基础</w:t>
            </w:r>
          </w:p>
        </w:tc>
        <w:tc>
          <w:tcPr>
            <w:tcW w:w="7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32</w:t>
            </w:r>
          </w:p>
        </w:tc>
        <w:tc>
          <w:tcPr>
            <w:tcW w:w="89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20</w:t>
            </w:r>
          </w:p>
        </w:tc>
        <w:tc>
          <w:tcPr>
            <w:tcW w:w="5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69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1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2"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30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限选课</w:t>
            </w:r>
          </w:p>
        </w:tc>
      </w:tr>
      <w:tr>
        <w:tblPrEx>
          <w:tblCellMar>
            <w:top w:w="0" w:type="dxa"/>
            <w:left w:w="108" w:type="dxa"/>
            <w:bottom w:w="0" w:type="dxa"/>
            <w:right w:w="108" w:type="dxa"/>
          </w:tblCellMar>
        </w:tblPrEx>
        <w:trPr>
          <w:trHeight w:val="397" w:hRule="exact"/>
          <w:jc w:val="center"/>
        </w:trPr>
        <w:tc>
          <w:tcPr>
            <w:tcW w:w="62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p>
        </w:tc>
        <w:tc>
          <w:tcPr>
            <w:tcW w:w="118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ascii="宋体" w:hAnsi="宋体" w:cs="宋体"/>
                <w:kern w:val="0"/>
                <w:szCs w:val="21"/>
              </w:rPr>
              <w:t>100000024</w:t>
            </w:r>
          </w:p>
        </w:tc>
        <w:tc>
          <w:tcPr>
            <w:tcW w:w="241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高职语文</w:t>
            </w:r>
          </w:p>
        </w:tc>
        <w:tc>
          <w:tcPr>
            <w:tcW w:w="7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32</w:t>
            </w:r>
          </w:p>
        </w:tc>
        <w:tc>
          <w:tcPr>
            <w:tcW w:w="899" w:type="dxa"/>
            <w:tcBorders>
              <w:top w:val="nil"/>
              <w:left w:val="nil"/>
              <w:bottom w:val="single" w:color="000000" w:sz="8" w:space="0"/>
              <w:right w:val="single" w:color="000000" w:sz="8" w:space="0"/>
            </w:tcBorders>
            <w:shd w:val="clear" w:color="auto" w:fill="auto"/>
            <w:vAlign w:val="center"/>
          </w:tcPr>
          <w:p>
            <w:pPr>
              <w:widowControl/>
              <w:jc w:val="both"/>
              <w:rPr>
                <w:rFonts w:ascii="宋体" w:hAnsi="宋体" w:cs="宋体"/>
                <w:kern w:val="0"/>
                <w:szCs w:val="21"/>
              </w:rPr>
            </w:pPr>
            <w:r>
              <w:rPr>
                <w:rFonts w:hint="eastAsia" w:ascii="宋体" w:hAnsi="宋体" w:cs="宋体"/>
                <w:kern w:val="0"/>
                <w:szCs w:val="21"/>
              </w:rPr>
              <w:t>　</w:t>
            </w:r>
            <w:r>
              <w:rPr>
                <w:rFonts w:hint="eastAsia" w:ascii="宋体" w:hAnsi="宋体" w:cs="宋体"/>
                <w:kern w:val="0"/>
                <w:szCs w:val="21"/>
                <w:lang w:val="en-US" w:eastAsia="zh-CN"/>
              </w:rPr>
              <w:t xml:space="preserve"> </w:t>
            </w:r>
            <w:r>
              <w:rPr>
                <w:rFonts w:hint="eastAsia" w:ascii="宋体" w:hAnsi="宋体" w:cs="宋体"/>
                <w:kern w:val="0"/>
                <w:szCs w:val="21"/>
              </w:rPr>
              <w:t>6</w:t>
            </w:r>
          </w:p>
        </w:tc>
        <w:tc>
          <w:tcPr>
            <w:tcW w:w="5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9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1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652"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30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限选课</w:t>
            </w:r>
          </w:p>
        </w:tc>
      </w:tr>
      <w:tr>
        <w:tblPrEx>
          <w:tblCellMar>
            <w:top w:w="0" w:type="dxa"/>
            <w:left w:w="108" w:type="dxa"/>
            <w:bottom w:w="0" w:type="dxa"/>
            <w:right w:w="108" w:type="dxa"/>
          </w:tblCellMar>
        </w:tblPrEx>
        <w:trPr>
          <w:trHeight w:val="57" w:hRule="atLeast"/>
          <w:jc w:val="center"/>
        </w:trPr>
        <w:tc>
          <w:tcPr>
            <w:tcW w:w="62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118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ascii="宋体" w:hAnsi="宋体"/>
                <w:szCs w:val="21"/>
              </w:rPr>
              <w:t>1000000</w:t>
            </w:r>
            <w:r>
              <w:rPr>
                <w:rFonts w:hint="eastAsia" w:ascii="宋体" w:hAnsi="宋体"/>
                <w:szCs w:val="21"/>
              </w:rPr>
              <w:t>31</w:t>
            </w:r>
          </w:p>
        </w:tc>
        <w:tc>
          <w:tcPr>
            <w:tcW w:w="241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劳动、社团、公益活动等</w:t>
            </w:r>
          </w:p>
        </w:tc>
        <w:tc>
          <w:tcPr>
            <w:tcW w:w="7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p>
        </w:tc>
        <w:tc>
          <w:tcPr>
            <w:tcW w:w="89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p>
        </w:tc>
        <w:tc>
          <w:tcPr>
            <w:tcW w:w="5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p>
        </w:tc>
        <w:tc>
          <w:tcPr>
            <w:tcW w:w="69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p>
        </w:tc>
        <w:tc>
          <w:tcPr>
            <w:tcW w:w="61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p>
        </w:tc>
        <w:tc>
          <w:tcPr>
            <w:tcW w:w="652"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p>
        </w:tc>
        <w:tc>
          <w:tcPr>
            <w:tcW w:w="3009"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限选课。至少获得2学分。具体由学生处（团委）负责制订实施细则，协同各二级教学单位组织实施、学分认定工作。</w:t>
            </w:r>
          </w:p>
        </w:tc>
      </w:tr>
      <w:tr>
        <w:tblPrEx>
          <w:tblCellMar>
            <w:top w:w="0" w:type="dxa"/>
            <w:left w:w="108" w:type="dxa"/>
            <w:bottom w:w="0" w:type="dxa"/>
            <w:right w:w="108" w:type="dxa"/>
          </w:tblCellMar>
        </w:tblPrEx>
        <w:trPr>
          <w:trHeight w:val="57" w:hRule="atLeast"/>
          <w:jc w:val="center"/>
        </w:trPr>
        <w:tc>
          <w:tcPr>
            <w:tcW w:w="62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118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ascii="宋体" w:hAnsi="宋体"/>
                <w:szCs w:val="21"/>
              </w:rPr>
              <w:t>1000000</w:t>
            </w:r>
            <w:r>
              <w:rPr>
                <w:rFonts w:hint="eastAsia" w:ascii="宋体" w:hAnsi="宋体"/>
                <w:szCs w:val="21"/>
              </w:rPr>
              <w:t>32</w:t>
            </w:r>
          </w:p>
        </w:tc>
        <w:tc>
          <w:tcPr>
            <w:tcW w:w="241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课外阅读</w:t>
            </w:r>
          </w:p>
        </w:tc>
        <w:tc>
          <w:tcPr>
            <w:tcW w:w="7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p>
        </w:tc>
        <w:tc>
          <w:tcPr>
            <w:tcW w:w="89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p>
        </w:tc>
        <w:tc>
          <w:tcPr>
            <w:tcW w:w="5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p>
        </w:tc>
        <w:tc>
          <w:tcPr>
            <w:tcW w:w="69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p>
        </w:tc>
        <w:tc>
          <w:tcPr>
            <w:tcW w:w="61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p>
        </w:tc>
        <w:tc>
          <w:tcPr>
            <w:tcW w:w="652"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p>
        </w:tc>
        <w:tc>
          <w:tcPr>
            <w:tcW w:w="3009"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限选课。要求分别在大一和大二每学年完成1个学分。具体由公共基础课教学部牵头安排，各分院协助实施。每学期组织一次学分认定考试，学生可以在每学年任选一个学期申请参加学分认定考试。</w:t>
            </w:r>
          </w:p>
        </w:tc>
      </w:tr>
      <w:tr>
        <w:tblPrEx>
          <w:tblCellMar>
            <w:top w:w="0" w:type="dxa"/>
            <w:left w:w="108" w:type="dxa"/>
            <w:bottom w:w="0" w:type="dxa"/>
            <w:right w:w="108" w:type="dxa"/>
          </w:tblCellMar>
        </w:tblPrEx>
        <w:trPr>
          <w:trHeight w:val="57" w:hRule="atLeast"/>
          <w:jc w:val="center"/>
        </w:trPr>
        <w:tc>
          <w:tcPr>
            <w:tcW w:w="62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118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cs="宋体"/>
                <w:kern w:val="0"/>
                <w:szCs w:val="21"/>
                <w:highlight w:val="none"/>
              </w:rPr>
            </w:pPr>
            <w:r>
              <w:rPr>
                <w:rFonts w:ascii="宋体" w:hAnsi="宋体"/>
                <w:szCs w:val="21"/>
                <w:highlight w:val="none"/>
              </w:rPr>
              <w:t>1000000</w:t>
            </w:r>
            <w:r>
              <w:rPr>
                <w:rFonts w:hint="eastAsia" w:ascii="宋体" w:hAnsi="宋体"/>
                <w:szCs w:val="21"/>
                <w:highlight w:val="none"/>
                <w:lang w:val="en-US" w:eastAsia="zh-CN"/>
              </w:rPr>
              <w:t>5</w:t>
            </w:r>
            <w:r>
              <w:rPr>
                <w:rFonts w:hint="eastAsia" w:ascii="宋体" w:hAnsi="宋体"/>
                <w:szCs w:val="21"/>
                <w:highlight w:val="none"/>
              </w:rPr>
              <w:t>2</w:t>
            </w:r>
          </w:p>
        </w:tc>
        <w:tc>
          <w:tcPr>
            <w:tcW w:w="241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szCs w:val="21"/>
              </w:rPr>
              <w:t>综合英语（Ⅰ）</w:t>
            </w:r>
          </w:p>
        </w:tc>
        <w:tc>
          <w:tcPr>
            <w:tcW w:w="761"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kern w:val="0"/>
                <w:sz w:val="21"/>
                <w:szCs w:val="21"/>
                <w:lang w:val="en-US" w:eastAsia="zh-CN" w:bidi="ar-SA"/>
              </w:rPr>
            </w:pPr>
            <w:r>
              <w:rPr>
                <w:rFonts w:hint="eastAsia" w:ascii="宋体" w:hAnsi="宋体"/>
                <w:szCs w:val="21"/>
              </w:rPr>
              <w:t>56</w:t>
            </w:r>
          </w:p>
        </w:tc>
        <w:tc>
          <w:tcPr>
            <w:tcW w:w="899" w:type="dxa"/>
            <w:tcBorders>
              <w:top w:val="nil"/>
              <w:left w:val="nil"/>
              <w:bottom w:val="single" w:color="000000" w:sz="8"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1"/>
                <w:lang w:val="en-US" w:eastAsia="zh-CN" w:bidi="ar-SA"/>
              </w:rPr>
            </w:pPr>
            <w:r>
              <w:rPr>
                <w:rFonts w:hint="eastAsia" w:ascii="宋体" w:hAnsi="宋体"/>
                <w:szCs w:val="21"/>
              </w:rPr>
              <w:t>16</w:t>
            </w:r>
          </w:p>
        </w:tc>
        <w:tc>
          <w:tcPr>
            <w:tcW w:w="561" w:type="dxa"/>
            <w:tcBorders>
              <w:top w:val="nil"/>
              <w:left w:val="nil"/>
              <w:bottom w:val="single" w:color="000000" w:sz="8"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1"/>
                <w:lang w:val="en-US" w:eastAsia="zh-CN" w:bidi="ar-SA"/>
              </w:rPr>
            </w:pPr>
            <w:r>
              <w:rPr>
                <w:rFonts w:hint="eastAsia" w:ascii="宋体" w:hAnsi="宋体"/>
                <w:szCs w:val="21"/>
              </w:rPr>
              <w:t>3.5</w:t>
            </w:r>
          </w:p>
        </w:tc>
        <w:tc>
          <w:tcPr>
            <w:tcW w:w="653" w:type="dxa"/>
            <w:tcBorders>
              <w:top w:val="nil"/>
              <w:left w:val="nil"/>
              <w:bottom w:val="single" w:color="000000" w:sz="8"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1"/>
                <w:lang w:val="en-US" w:eastAsia="zh-CN" w:bidi="ar-SA"/>
              </w:rPr>
            </w:pPr>
            <w:r>
              <w:rPr>
                <w:rFonts w:hint="eastAsia" w:ascii="宋体" w:hAnsi="宋体"/>
                <w:color w:val="000000"/>
                <w:szCs w:val="21"/>
              </w:rPr>
              <w:t>4</w:t>
            </w:r>
          </w:p>
        </w:tc>
        <w:tc>
          <w:tcPr>
            <w:tcW w:w="695" w:type="dxa"/>
            <w:tcBorders>
              <w:top w:val="nil"/>
              <w:left w:val="nil"/>
              <w:bottom w:val="single" w:color="000000" w:sz="8"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1"/>
                <w:lang w:val="en-US" w:eastAsia="zh-CN" w:bidi="ar-SA"/>
              </w:rPr>
            </w:pPr>
          </w:p>
        </w:tc>
        <w:tc>
          <w:tcPr>
            <w:tcW w:w="61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cs="宋体"/>
                <w:kern w:val="0"/>
                <w:szCs w:val="21"/>
              </w:rPr>
            </w:pPr>
          </w:p>
        </w:tc>
        <w:tc>
          <w:tcPr>
            <w:tcW w:w="652"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cs="宋体"/>
                <w:kern w:val="0"/>
                <w:szCs w:val="21"/>
              </w:rPr>
            </w:pP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cs="宋体"/>
                <w:kern w:val="0"/>
                <w:szCs w:val="21"/>
              </w:rPr>
            </w:pP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cs="宋体"/>
                <w:kern w:val="0"/>
                <w:szCs w:val="21"/>
              </w:rPr>
            </w:pPr>
          </w:p>
        </w:tc>
        <w:tc>
          <w:tcPr>
            <w:tcW w:w="3009" w:type="dxa"/>
            <w:tcBorders>
              <w:top w:val="nil"/>
              <w:left w:val="nil"/>
              <w:bottom w:val="single" w:color="000000" w:sz="8" w:space="0"/>
              <w:right w:val="single" w:color="000000" w:sz="8" w:space="0"/>
            </w:tcBorders>
            <w:shd w:val="clear" w:color="auto" w:fill="auto"/>
            <w:vAlign w:val="center"/>
          </w:tcPr>
          <w:p>
            <w:pPr>
              <w:widowControl/>
              <w:jc w:val="left"/>
              <w:rPr>
                <w:rFonts w:hint="eastAsia"/>
                <w:snapToGrid w:val="0"/>
                <w:sz w:val="18"/>
                <w:szCs w:val="18"/>
              </w:rPr>
            </w:pPr>
          </w:p>
        </w:tc>
      </w:tr>
      <w:tr>
        <w:tblPrEx>
          <w:tblCellMar>
            <w:top w:w="0" w:type="dxa"/>
            <w:left w:w="108" w:type="dxa"/>
            <w:bottom w:w="0" w:type="dxa"/>
            <w:right w:w="108" w:type="dxa"/>
          </w:tblCellMar>
        </w:tblPrEx>
        <w:trPr>
          <w:trHeight w:val="57" w:hRule="atLeast"/>
          <w:jc w:val="center"/>
        </w:trPr>
        <w:tc>
          <w:tcPr>
            <w:tcW w:w="62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118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kern w:val="0"/>
                <w:szCs w:val="21"/>
                <w:highlight w:val="none"/>
                <w:lang w:eastAsia="zh-CN"/>
              </w:rPr>
            </w:pPr>
            <w:r>
              <w:rPr>
                <w:rFonts w:ascii="宋体" w:hAnsi="宋体"/>
                <w:szCs w:val="21"/>
                <w:highlight w:val="none"/>
              </w:rPr>
              <w:t>1000000</w:t>
            </w:r>
            <w:r>
              <w:rPr>
                <w:rFonts w:hint="eastAsia" w:ascii="宋体" w:hAnsi="宋体"/>
                <w:szCs w:val="21"/>
                <w:highlight w:val="none"/>
                <w:lang w:val="en-US" w:eastAsia="zh-CN"/>
              </w:rPr>
              <w:t>53</w:t>
            </w:r>
          </w:p>
        </w:tc>
        <w:tc>
          <w:tcPr>
            <w:tcW w:w="2419"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szCs w:val="21"/>
              </w:rPr>
              <w:t>综合英语（Ⅱ）</w:t>
            </w:r>
          </w:p>
        </w:tc>
        <w:tc>
          <w:tcPr>
            <w:tcW w:w="761"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宋体" w:cs="Times New Roman"/>
                <w:kern w:val="0"/>
                <w:sz w:val="21"/>
                <w:szCs w:val="21"/>
                <w:lang w:val="en-US" w:eastAsia="zh-CN" w:bidi="ar-SA"/>
              </w:rPr>
            </w:pPr>
            <w:r>
              <w:rPr>
                <w:rFonts w:hint="eastAsia" w:ascii="宋体" w:hAnsi="宋体"/>
                <w:szCs w:val="21"/>
              </w:rPr>
              <w:t>56</w:t>
            </w:r>
          </w:p>
        </w:tc>
        <w:tc>
          <w:tcPr>
            <w:tcW w:w="899" w:type="dxa"/>
            <w:tcBorders>
              <w:top w:val="nil"/>
              <w:left w:val="nil"/>
              <w:bottom w:val="single" w:color="000000" w:sz="8"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1"/>
                <w:lang w:val="en-US" w:eastAsia="zh-CN" w:bidi="ar-SA"/>
              </w:rPr>
            </w:pPr>
            <w:r>
              <w:rPr>
                <w:rFonts w:hint="eastAsia" w:ascii="宋体" w:hAnsi="宋体"/>
                <w:szCs w:val="21"/>
              </w:rPr>
              <w:t>16</w:t>
            </w:r>
          </w:p>
        </w:tc>
        <w:tc>
          <w:tcPr>
            <w:tcW w:w="561" w:type="dxa"/>
            <w:tcBorders>
              <w:top w:val="nil"/>
              <w:left w:val="nil"/>
              <w:bottom w:val="single" w:color="000000" w:sz="8"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1"/>
                <w:lang w:val="en-US" w:eastAsia="zh-CN" w:bidi="ar-SA"/>
              </w:rPr>
            </w:pPr>
            <w:r>
              <w:rPr>
                <w:rFonts w:hint="eastAsia" w:ascii="宋体" w:hAnsi="宋体"/>
                <w:szCs w:val="21"/>
              </w:rPr>
              <w:t>3.5</w:t>
            </w:r>
          </w:p>
        </w:tc>
        <w:tc>
          <w:tcPr>
            <w:tcW w:w="653" w:type="dxa"/>
            <w:tcBorders>
              <w:top w:val="nil"/>
              <w:left w:val="nil"/>
              <w:bottom w:val="single" w:color="000000" w:sz="8"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1"/>
                <w:lang w:val="en-US" w:eastAsia="zh-CN" w:bidi="ar-SA"/>
              </w:rPr>
            </w:pPr>
          </w:p>
        </w:tc>
        <w:tc>
          <w:tcPr>
            <w:tcW w:w="695" w:type="dxa"/>
            <w:tcBorders>
              <w:top w:val="nil"/>
              <w:left w:val="nil"/>
              <w:bottom w:val="single" w:color="000000" w:sz="8"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1"/>
                <w:lang w:val="en-US" w:eastAsia="zh-CN" w:bidi="ar-SA"/>
              </w:rPr>
            </w:pPr>
            <w:r>
              <w:rPr>
                <w:rFonts w:hint="eastAsia" w:ascii="宋体" w:hAnsi="宋体"/>
                <w:color w:val="000000"/>
                <w:szCs w:val="21"/>
              </w:rPr>
              <w:t>4</w:t>
            </w:r>
          </w:p>
        </w:tc>
        <w:tc>
          <w:tcPr>
            <w:tcW w:w="615"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cs="宋体"/>
                <w:kern w:val="0"/>
                <w:szCs w:val="21"/>
              </w:rPr>
            </w:pPr>
          </w:p>
        </w:tc>
        <w:tc>
          <w:tcPr>
            <w:tcW w:w="652"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cs="宋体"/>
                <w:kern w:val="0"/>
                <w:szCs w:val="21"/>
              </w:rPr>
            </w:pP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cs="宋体"/>
                <w:kern w:val="0"/>
                <w:szCs w:val="21"/>
              </w:rPr>
            </w:pP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cs="宋体"/>
                <w:kern w:val="0"/>
                <w:szCs w:val="21"/>
              </w:rPr>
            </w:pPr>
          </w:p>
        </w:tc>
        <w:tc>
          <w:tcPr>
            <w:tcW w:w="3009" w:type="dxa"/>
            <w:tcBorders>
              <w:top w:val="nil"/>
              <w:left w:val="nil"/>
              <w:bottom w:val="single" w:color="000000" w:sz="8" w:space="0"/>
              <w:right w:val="single" w:color="000000" w:sz="8" w:space="0"/>
            </w:tcBorders>
            <w:shd w:val="clear" w:color="auto" w:fill="auto"/>
            <w:vAlign w:val="center"/>
          </w:tcPr>
          <w:p>
            <w:pPr>
              <w:widowControl/>
              <w:jc w:val="left"/>
              <w:rPr>
                <w:rFonts w:hint="eastAsia"/>
                <w:snapToGrid w:val="0"/>
                <w:sz w:val="18"/>
                <w:szCs w:val="18"/>
              </w:rPr>
            </w:pPr>
          </w:p>
        </w:tc>
      </w:tr>
      <w:tr>
        <w:tblPrEx>
          <w:tblCellMar>
            <w:top w:w="0" w:type="dxa"/>
            <w:left w:w="108" w:type="dxa"/>
            <w:bottom w:w="0" w:type="dxa"/>
            <w:right w:w="108" w:type="dxa"/>
          </w:tblCellMar>
        </w:tblPrEx>
        <w:trPr>
          <w:trHeight w:val="57" w:hRule="atLeast"/>
          <w:jc w:val="center"/>
        </w:trPr>
        <w:tc>
          <w:tcPr>
            <w:tcW w:w="62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118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241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全院通识教育选修课</w:t>
            </w:r>
          </w:p>
        </w:tc>
        <w:tc>
          <w:tcPr>
            <w:tcW w:w="7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ascii="宋体" w:hAnsi="宋体" w:cs="宋体"/>
                <w:kern w:val="0"/>
                <w:szCs w:val="21"/>
              </w:rPr>
              <w:t>160</w:t>
            </w:r>
          </w:p>
        </w:tc>
        <w:tc>
          <w:tcPr>
            <w:tcW w:w="89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w:t>
            </w:r>
          </w:p>
        </w:tc>
        <w:tc>
          <w:tcPr>
            <w:tcW w:w="56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10</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69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61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652"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3009"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宋体"/>
                <w:kern w:val="0"/>
                <w:sz w:val="18"/>
                <w:szCs w:val="18"/>
              </w:rPr>
            </w:pPr>
            <w:r>
              <w:rPr>
                <w:rFonts w:hint="eastAsia"/>
                <w:snapToGrid w:val="0"/>
                <w:sz w:val="18"/>
                <w:szCs w:val="18"/>
              </w:rPr>
              <w:t>课程详见基础部选修一览表；要求选足1</w:t>
            </w:r>
            <w:r>
              <w:rPr>
                <w:snapToGrid w:val="0"/>
                <w:sz w:val="18"/>
                <w:szCs w:val="18"/>
              </w:rPr>
              <w:t>0</w:t>
            </w:r>
            <w:r>
              <w:rPr>
                <w:rFonts w:hint="eastAsia"/>
                <w:snapToGrid w:val="0"/>
                <w:sz w:val="18"/>
                <w:szCs w:val="18"/>
              </w:rPr>
              <w:t>学分。其中，创新创业类课程不少于</w:t>
            </w:r>
            <w:r>
              <w:rPr>
                <w:snapToGrid w:val="0"/>
                <w:sz w:val="18"/>
                <w:szCs w:val="18"/>
              </w:rPr>
              <w:t>2</w:t>
            </w:r>
            <w:r>
              <w:rPr>
                <w:rFonts w:hint="eastAsia"/>
                <w:snapToGrid w:val="0"/>
                <w:sz w:val="18"/>
                <w:szCs w:val="18"/>
              </w:rPr>
              <w:t>学分，</w:t>
            </w:r>
            <w:r>
              <w:rPr>
                <w:rFonts w:hint="eastAsia"/>
                <w:sz w:val="18"/>
                <w:szCs w:val="18"/>
              </w:rPr>
              <w:t>人文美育类不低于2学分</w:t>
            </w:r>
            <w:r>
              <w:rPr>
                <w:rFonts w:hint="eastAsia"/>
                <w:snapToGrid w:val="0"/>
                <w:sz w:val="18"/>
                <w:szCs w:val="18"/>
              </w:rPr>
              <w:t xml:space="preserve">。 </w:t>
            </w:r>
          </w:p>
        </w:tc>
      </w:tr>
      <w:tr>
        <w:tblPrEx>
          <w:tblCellMar>
            <w:top w:w="0" w:type="dxa"/>
            <w:left w:w="108" w:type="dxa"/>
            <w:bottom w:w="0" w:type="dxa"/>
            <w:right w:w="108" w:type="dxa"/>
          </w:tblCellMar>
        </w:tblPrEx>
        <w:trPr>
          <w:trHeight w:val="57" w:hRule="atLeast"/>
          <w:jc w:val="center"/>
        </w:trPr>
        <w:tc>
          <w:tcPr>
            <w:tcW w:w="62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3600" w:type="dxa"/>
            <w:gridSpan w:val="2"/>
            <w:tcBorders>
              <w:top w:val="single" w:color="000000" w:sz="8" w:space="0"/>
              <w:left w:val="nil"/>
              <w:bottom w:val="single" w:color="000000" w:sz="8" w:space="0"/>
              <w:right w:val="single" w:color="000000" w:sz="8" w:space="0"/>
            </w:tcBorders>
            <w:shd w:val="clear" w:color="000000" w:fill="D9D9D9"/>
            <w:vAlign w:val="center"/>
          </w:tcPr>
          <w:p>
            <w:pPr>
              <w:widowControl/>
              <w:jc w:val="center"/>
              <w:rPr>
                <w:rFonts w:ascii="宋体" w:hAnsi="宋体" w:cs="宋体"/>
                <w:kern w:val="0"/>
                <w:szCs w:val="21"/>
              </w:rPr>
            </w:pPr>
            <w:r>
              <w:rPr>
                <w:rFonts w:hint="eastAsia" w:ascii="宋体" w:hAnsi="宋体" w:cs="宋体"/>
                <w:kern w:val="0"/>
                <w:szCs w:val="21"/>
              </w:rPr>
              <w:t>公共基础选修课小计</w:t>
            </w:r>
          </w:p>
        </w:tc>
        <w:tc>
          <w:tcPr>
            <w:tcW w:w="761" w:type="dxa"/>
            <w:tcBorders>
              <w:top w:val="single" w:color="000000" w:sz="8" w:space="0"/>
              <w:left w:val="single" w:color="000000" w:sz="8" w:space="0"/>
              <w:bottom w:val="single" w:color="000000" w:sz="8" w:space="0"/>
              <w:right w:val="single" w:color="000000" w:sz="8" w:space="0"/>
            </w:tcBorders>
            <w:shd w:val="clear" w:color="000000" w:fill="F2F2F2"/>
            <w:vAlign w:val="center"/>
          </w:tcPr>
          <w:p>
            <w:pPr>
              <w:widowControl/>
              <w:jc w:val="center"/>
              <w:rPr>
                <w:rFonts w:hint="default" w:eastAsia="宋体"/>
                <w:color w:val="auto"/>
                <w:kern w:val="0"/>
                <w:szCs w:val="21"/>
                <w:lang w:val="en-US" w:eastAsia="zh-CN"/>
              </w:rPr>
            </w:pPr>
            <w:r>
              <w:rPr>
                <w:rFonts w:hint="eastAsia"/>
                <w:color w:val="auto"/>
                <w:szCs w:val="21"/>
                <w:lang w:val="en-US" w:eastAsia="zh-CN"/>
              </w:rPr>
              <w:t>336</w:t>
            </w:r>
          </w:p>
        </w:tc>
        <w:tc>
          <w:tcPr>
            <w:tcW w:w="899" w:type="dxa"/>
            <w:tcBorders>
              <w:top w:val="single" w:color="000000" w:sz="8" w:space="0"/>
              <w:left w:val="nil"/>
              <w:bottom w:val="single" w:color="000000" w:sz="8" w:space="0"/>
              <w:right w:val="single" w:color="000000" w:sz="8" w:space="0"/>
            </w:tcBorders>
            <w:shd w:val="clear" w:color="000000" w:fill="F2F2F2"/>
            <w:vAlign w:val="center"/>
          </w:tcPr>
          <w:p>
            <w:pPr>
              <w:jc w:val="center"/>
              <w:rPr>
                <w:rFonts w:hint="default" w:eastAsia="宋体"/>
                <w:color w:val="auto"/>
                <w:szCs w:val="21"/>
                <w:lang w:val="en-US" w:eastAsia="zh-CN"/>
              </w:rPr>
            </w:pPr>
            <w:r>
              <w:rPr>
                <w:rFonts w:hint="eastAsia"/>
                <w:color w:val="auto"/>
                <w:szCs w:val="21"/>
                <w:lang w:val="en-US" w:eastAsia="zh-CN"/>
              </w:rPr>
              <w:t>58</w:t>
            </w:r>
          </w:p>
        </w:tc>
        <w:tc>
          <w:tcPr>
            <w:tcW w:w="561" w:type="dxa"/>
            <w:tcBorders>
              <w:top w:val="single" w:color="000000" w:sz="8" w:space="0"/>
              <w:left w:val="nil"/>
              <w:bottom w:val="single" w:color="000000" w:sz="8" w:space="0"/>
              <w:right w:val="single" w:color="000000" w:sz="8" w:space="0"/>
            </w:tcBorders>
            <w:shd w:val="clear" w:color="000000" w:fill="F2F2F2"/>
            <w:vAlign w:val="center"/>
          </w:tcPr>
          <w:p>
            <w:pPr>
              <w:jc w:val="center"/>
              <w:rPr>
                <w:rFonts w:hint="default" w:eastAsia="宋体"/>
                <w:color w:val="auto"/>
                <w:szCs w:val="21"/>
                <w:lang w:val="en-US" w:eastAsia="zh-CN"/>
              </w:rPr>
            </w:pPr>
            <w:r>
              <w:rPr>
                <w:rFonts w:hint="eastAsia"/>
                <w:color w:val="auto"/>
                <w:szCs w:val="21"/>
                <w:lang w:val="en-US" w:eastAsia="zh-CN"/>
              </w:rPr>
              <w:t>25</w:t>
            </w:r>
          </w:p>
        </w:tc>
        <w:tc>
          <w:tcPr>
            <w:tcW w:w="653" w:type="dxa"/>
            <w:tcBorders>
              <w:top w:val="single" w:color="000000" w:sz="8" w:space="0"/>
              <w:left w:val="nil"/>
              <w:bottom w:val="single" w:color="000000" w:sz="8" w:space="0"/>
              <w:right w:val="single" w:color="000000" w:sz="8" w:space="0"/>
            </w:tcBorders>
            <w:shd w:val="clear" w:color="000000" w:fill="F2F2F2"/>
            <w:vAlign w:val="center"/>
          </w:tcPr>
          <w:p>
            <w:pPr>
              <w:jc w:val="center"/>
              <w:rPr>
                <w:rFonts w:hint="default" w:eastAsia="宋体"/>
                <w:color w:val="auto"/>
                <w:szCs w:val="21"/>
                <w:lang w:val="en-US" w:eastAsia="zh-CN"/>
              </w:rPr>
            </w:pPr>
            <w:r>
              <w:rPr>
                <w:rFonts w:hint="eastAsia"/>
                <w:color w:val="auto"/>
                <w:szCs w:val="21"/>
                <w:lang w:val="en-US" w:eastAsia="zh-CN"/>
              </w:rPr>
              <w:t>10</w:t>
            </w:r>
          </w:p>
        </w:tc>
        <w:tc>
          <w:tcPr>
            <w:tcW w:w="695" w:type="dxa"/>
            <w:tcBorders>
              <w:top w:val="single" w:color="000000" w:sz="8" w:space="0"/>
              <w:left w:val="nil"/>
              <w:bottom w:val="single" w:color="000000" w:sz="8" w:space="0"/>
              <w:right w:val="single" w:color="000000" w:sz="8" w:space="0"/>
            </w:tcBorders>
            <w:shd w:val="clear" w:color="000000" w:fill="F2F2F2"/>
            <w:vAlign w:val="center"/>
          </w:tcPr>
          <w:p>
            <w:pPr>
              <w:jc w:val="center"/>
              <w:rPr>
                <w:rFonts w:hint="eastAsia" w:eastAsia="宋体"/>
                <w:color w:val="auto"/>
                <w:szCs w:val="21"/>
                <w:lang w:eastAsia="zh-CN"/>
              </w:rPr>
            </w:pPr>
            <w:r>
              <w:rPr>
                <w:rFonts w:hint="eastAsia"/>
                <w:color w:val="auto"/>
                <w:szCs w:val="21"/>
                <w:lang w:val="en-US" w:eastAsia="zh-CN"/>
              </w:rPr>
              <w:t>6</w:t>
            </w:r>
          </w:p>
        </w:tc>
        <w:tc>
          <w:tcPr>
            <w:tcW w:w="615" w:type="dxa"/>
            <w:tcBorders>
              <w:top w:val="single" w:color="000000" w:sz="8" w:space="0"/>
              <w:left w:val="nil"/>
              <w:bottom w:val="single" w:color="000000" w:sz="8" w:space="0"/>
              <w:right w:val="single" w:color="000000" w:sz="8" w:space="0"/>
            </w:tcBorders>
            <w:shd w:val="clear" w:color="000000" w:fill="F2F2F2"/>
            <w:vAlign w:val="center"/>
          </w:tcPr>
          <w:p>
            <w:pPr>
              <w:jc w:val="center"/>
              <w:rPr>
                <w:szCs w:val="21"/>
              </w:rPr>
            </w:pPr>
            <w:r>
              <w:rPr>
                <w:rFonts w:hint="eastAsia"/>
                <w:szCs w:val="21"/>
              </w:rPr>
              <w:t>4</w:t>
            </w:r>
          </w:p>
        </w:tc>
        <w:tc>
          <w:tcPr>
            <w:tcW w:w="652" w:type="dxa"/>
            <w:tcBorders>
              <w:top w:val="single" w:color="000000" w:sz="8" w:space="0"/>
              <w:left w:val="nil"/>
              <w:bottom w:val="single" w:color="000000" w:sz="8" w:space="0"/>
              <w:right w:val="single" w:color="000000" w:sz="8" w:space="0"/>
            </w:tcBorders>
            <w:shd w:val="clear" w:color="000000" w:fill="F2F2F2"/>
            <w:vAlign w:val="center"/>
          </w:tcPr>
          <w:p>
            <w:pPr>
              <w:jc w:val="center"/>
              <w:rPr>
                <w:szCs w:val="21"/>
              </w:rPr>
            </w:pPr>
            <w:r>
              <w:rPr>
                <w:rFonts w:hint="eastAsia"/>
                <w:szCs w:val="21"/>
              </w:rPr>
              <w:t>2</w:t>
            </w:r>
          </w:p>
        </w:tc>
        <w:tc>
          <w:tcPr>
            <w:tcW w:w="653" w:type="dxa"/>
            <w:tcBorders>
              <w:top w:val="single" w:color="000000" w:sz="8" w:space="0"/>
              <w:left w:val="nil"/>
              <w:bottom w:val="single" w:color="000000" w:sz="8" w:space="0"/>
              <w:right w:val="single" w:color="000000" w:sz="8" w:space="0"/>
            </w:tcBorders>
            <w:shd w:val="clear" w:color="000000" w:fill="F2F2F2"/>
            <w:vAlign w:val="center"/>
          </w:tcPr>
          <w:p>
            <w:pPr>
              <w:jc w:val="center"/>
              <w:rPr>
                <w:szCs w:val="21"/>
              </w:rPr>
            </w:pPr>
            <w:r>
              <w:rPr>
                <w:rFonts w:hint="eastAsia"/>
                <w:szCs w:val="21"/>
              </w:rPr>
              <w:t>0</w:t>
            </w:r>
          </w:p>
        </w:tc>
        <w:tc>
          <w:tcPr>
            <w:tcW w:w="657" w:type="dxa"/>
            <w:tcBorders>
              <w:top w:val="single" w:color="000000" w:sz="8" w:space="0"/>
              <w:left w:val="nil"/>
              <w:bottom w:val="single" w:color="000000" w:sz="8" w:space="0"/>
              <w:right w:val="single" w:color="000000" w:sz="8" w:space="0"/>
            </w:tcBorders>
            <w:shd w:val="clear" w:color="000000" w:fill="F2F2F2"/>
            <w:vAlign w:val="center"/>
          </w:tcPr>
          <w:p>
            <w:pPr>
              <w:jc w:val="center"/>
              <w:rPr>
                <w:szCs w:val="21"/>
              </w:rPr>
            </w:pPr>
            <w:r>
              <w:rPr>
                <w:rFonts w:hint="eastAsia"/>
                <w:szCs w:val="21"/>
              </w:rPr>
              <w:t>0</w:t>
            </w:r>
          </w:p>
        </w:tc>
        <w:tc>
          <w:tcPr>
            <w:tcW w:w="3009" w:type="dxa"/>
            <w:tcBorders>
              <w:top w:val="nil"/>
              <w:left w:val="nil"/>
              <w:bottom w:val="single" w:color="000000" w:sz="8" w:space="0"/>
              <w:right w:val="single" w:color="000000" w:sz="8" w:space="0"/>
            </w:tcBorders>
            <w:shd w:val="clear" w:color="000000" w:fill="D9D9D9"/>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57" w:hRule="atLeast"/>
          <w:jc w:val="center"/>
        </w:trPr>
        <w:tc>
          <w:tcPr>
            <w:tcW w:w="62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c>
          <w:tcPr>
            <w:tcW w:w="4111" w:type="dxa"/>
            <w:gridSpan w:val="3"/>
            <w:tcBorders>
              <w:top w:val="single" w:color="000000" w:sz="8" w:space="0"/>
              <w:left w:val="nil"/>
              <w:bottom w:val="single" w:color="000000" w:sz="8" w:space="0"/>
              <w:right w:val="single" w:color="000000" w:sz="8" w:space="0"/>
            </w:tcBorders>
            <w:shd w:val="clear" w:color="000000" w:fill="BFBFBF"/>
            <w:vAlign w:val="center"/>
          </w:tcPr>
          <w:p>
            <w:pPr>
              <w:widowControl/>
              <w:jc w:val="center"/>
              <w:rPr>
                <w:rFonts w:ascii="宋体" w:hAnsi="宋体" w:cs="宋体"/>
                <w:kern w:val="0"/>
                <w:szCs w:val="21"/>
              </w:rPr>
            </w:pPr>
            <w:r>
              <w:rPr>
                <w:rFonts w:hint="eastAsia" w:ascii="宋体" w:hAnsi="宋体" w:cs="宋体"/>
                <w:kern w:val="0"/>
                <w:szCs w:val="21"/>
              </w:rPr>
              <w:t>公共基础课合计</w:t>
            </w:r>
          </w:p>
        </w:tc>
        <w:tc>
          <w:tcPr>
            <w:tcW w:w="761" w:type="dxa"/>
            <w:tcBorders>
              <w:top w:val="single" w:color="000000" w:sz="8" w:space="0"/>
              <w:left w:val="single" w:color="000000" w:sz="8" w:space="0"/>
              <w:bottom w:val="single" w:color="000000" w:sz="8" w:space="0"/>
              <w:right w:val="single" w:color="000000" w:sz="8" w:space="0"/>
            </w:tcBorders>
            <w:shd w:val="clear" w:color="000000" w:fill="D9D9D9"/>
            <w:vAlign w:val="center"/>
          </w:tcPr>
          <w:p>
            <w:pPr>
              <w:widowControl/>
              <w:jc w:val="center"/>
              <w:rPr>
                <w:rFonts w:hint="default" w:eastAsia="宋体"/>
                <w:color w:val="auto"/>
                <w:kern w:val="0"/>
                <w:szCs w:val="21"/>
                <w:lang w:val="en-US" w:eastAsia="zh-CN"/>
              </w:rPr>
            </w:pPr>
            <w:r>
              <w:rPr>
                <w:rFonts w:hint="eastAsia"/>
                <w:color w:val="auto"/>
                <w:kern w:val="0"/>
                <w:szCs w:val="21"/>
                <w:lang w:val="en-US" w:eastAsia="zh-CN"/>
              </w:rPr>
              <w:t>726</w:t>
            </w:r>
          </w:p>
        </w:tc>
        <w:tc>
          <w:tcPr>
            <w:tcW w:w="899" w:type="dxa"/>
            <w:tcBorders>
              <w:top w:val="single" w:color="000000" w:sz="8" w:space="0"/>
              <w:left w:val="nil"/>
              <w:bottom w:val="single" w:color="000000" w:sz="8" w:space="0"/>
              <w:right w:val="single" w:color="000000" w:sz="8" w:space="0"/>
            </w:tcBorders>
            <w:shd w:val="clear" w:color="000000" w:fill="D9D9D9"/>
            <w:vAlign w:val="center"/>
          </w:tcPr>
          <w:p>
            <w:pPr>
              <w:jc w:val="center"/>
              <w:rPr>
                <w:rFonts w:hint="default" w:eastAsia="宋体"/>
                <w:color w:val="auto"/>
                <w:szCs w:val="21"/>
                <w:lang w:val="en-US" w:eastAsia="zh-CN"/>
              </w:rPr>
            </w:pPr>
            <w:r>
              <w:rPr>
                <w:rFonts w:hint="eastAsia"/>
                <w:color w:val="auto"/>
                <w:szCs w:val="21"/>
                <w:lang w:val="en-US" w:eastAsia="zh-CN"/>
              </w:rPr>
              <w:t>206</w:t>
            </w:r>
          </w:p>
        </w:tc>
        <w:tc>
          <w:tcPr>
            <w:tcW w:w="561" w:type="dxa"/>
            <w:tcBorders>
              <w:top w:val="single" w:color="000000" w:sz="8" w:space="0"/>
              <w:left w:val="nil"/>
              <w:bottom w:val="single" w:color="000000" w:sz="8" w:space="0"/>
              <w:right w:val="single" w:color="000000" w:sz="8" w:space="0"/>
            </w:tcBorders>
            <w:shd w:val="clear" w:color="000000" w:fill="D9D9D9"/>
            <w:vAlign w:val="center"/>
          </w:tcPr>
          <w:p>
            <w:pPr>
              <w:jc w:val="center"/>
              <w:rPr>
                <w:rFonts w:hint="default" w:eastAsia="宋体"/>
                <w:color w:val="auto"/>
                <w:szCs w:val="21"/>
                <w:lang w:val="en-US" w:eastAsia="zh-CN"/>
              </w:rPr>
            </w:pPr>
            <w:r>
              <w:rPr>
                <w:rFonts w:hint="eastAsia"/>
                <w:color w:val="auto"/>
                <w:szCs w:val="21"/>
                <w:lang w:val="en-US" w:eastAsia="zh-CN"/>
              </w:rPr>
              <w:t>50</w:t>
            </w:r>
          </w:p>
        </w:tc>
        <w:tc>
          <w:tcPr>
            <w:tcW w:w="653" w:type="dxa"/>
            <w:tcBorders>
              <w:top w:val="single" w:color="000000" w:sz="8" w:space="0"/>
              <w:left w:val="nil"/>
              <w:bottom w:val="single" w:color="000000" w:sz="8" w:space="0"/>
              <w:right w:val="single" w:color="000000" w:sz="8" w:space="0"/>
            </w:tcBorders>
            <w:shd w:val="clear" w:color="000000" w:fill="D9D9D9"/>
            <w:vAlign w:val="center"/>
          </w:tcPr>
          <w:p>
            <w:pPr>
              <w:jc w:val="center"/>
              <w:rPr>
                <w:color w:val="auto"/>
                <w:szCs w:val="21"/>
              </w:rPr>
            </w:pPr>
            <w:r>
              <w:rPr>
                <w:color w:val="auto"/>
                <w:szCs w:val="21"/>
              </w:rPr>
              <w:t>1</w:t>
            </w:r>
            <w:r>
              <w:rPr>
                <w:rFonts w:hint="eastAsia"/>
                <w:color w:val="auto"/>
                <w:szCs w:val="21"/>
                <w:lang w:val="en-US" w:eastAsia="zh-CN"/>
              </w:rPr>
              <w:t>4</w:t>
            </w:r>
            <w:r>
              <w:rPr>
                <w:color w:val="auto"/>
                <w:szCs w:val="21"/>
              </w:rPr>
              <w:t>.5</w:t>
            </w:r>
          </w:p>
        </w:tc>
        <w:tc>
          <w:tcPr>
            <w:tcW w:w="695" w:type="dxa"/>
            <w:tcBorders>
              <w:top w:val="single" w:color="000000" w:sz="8" w:space="0"/>
              <w:left w:val="nil"/>
              <w:bottom w:val="single" w:color="000000" w:sz="8" w:space="0"/>
              <w:right w:val="single" w:color="000000" w:sz="8" w:space="0"/>
            </w:tcBorders>
            <w:shd w:val="clear" w:color="000000" w:fill="D9D9D9"/>
            <w:vAlign w:val="center"/>
          </w:tcPr>
          <w:p>
            <w:pPr>
              <w:jc w:val="center"/>
              <w:rPr>
                <w:color w:val="auto"/>
                <w:szCs w:val="21"/>
              </w:rPr>
            </w:pPr>
            <w:r>
              <w:rPr>
                <w:rFonts w:hint="eastAsia"/>
                <w:color w:val="auto"/>
                <w:szCs w:val="21"/>
                <w:lang w:val="en-US" w:eastAsia="zh-CN"/>
              </w:rPr>
              <w:t>12</w:t>
            </w:r>
            <w:r>
              <w:rPr>
                <w:rFonts w:hint="eastAsia"/>
                <w:color w:val="auto"/>
                <w:szCs w:val="21"/>
              </w:rPr>
              <w:t>.5</w:t>
            </w:r>
          </w:p>
        </w:tc>
        <w:tc>
          <w:tcPr>
            <w:tcW w:w="615" w:type="dxa"/>
            <w:tcBorders>
              <w:top w:val="single" w:color="000000" w:sz="8" w:space="0"/>
              <w:left w:val="nil"/>
              <w:bottom w:val="single" w:color="000000" w:sz="8" w:space="0"/>
              <w:right w:val="single" w:color="000000" w:sz="8" w:space="0"/>
            </w:tcBorders>
            <w:shd w:val="clear" w:color="000000" w:fill="D9D9D9"/>
            <w:vAlign w:val="center"/>
          </w:tcPr>
          <w:p>
            <w:pPr>
              <w:jc w:val="center"/>
              <w:rPr>
                <w:szCs w:val="21"/>
              </w:rPr>
            </w:pPr>
            <w:r>
              <w:rPr>
                <w:rFonts w:hint="eastAsia"/>
                <w:szCs w:val="21"/>
              </w:rPr>
              <w:t>5</w:t>
            </w:r>
            <w:r>
              <w:rPr>
                <w:szCs w:val="21"/>
              </w:rPr>
              <w:t>.5</w:t>
            </w:r>
          </w:p>
        </w:tc>
        <w:tc>
          <w:tcPr>
            <w:tcW w:w="652" w:type="dxa"/>
            <w:tcBorders>
              <w:top w:val="single" w:color="000000" w:sz="8" w:space="0"/>
              <w:left w:val="nil"/>
              <w:bottom w:val="single" w:color="000000" w:sz="8" w:space="0"/>
              <w:right w:val="single" w:color="000000" w:sz="8" w:space="0"/>
            </w:tcBorders>
            <w:shd w:val="clear" w:color="000000" w:fill="D9D9D9"/>
            <w:vAlign w:val="center"/>
          </w:tcPr>
          <w:p>
            <w:pPr>
              <w:jc w:val="center"/>
              <w:rPr>
                <w:szCs w:val="21"/>
              </w:rPr>
            </w:pPr>
            <w:r>
              <w:rPr>
                <w:rFonts w:hint="eastAsia"/>
                <w:szCs w:val="21"/>
              </w:rPr>
              <w:t>3</w:t>
            </w:r>
            <w:r>
              <w:rPr>
                <w:szCs w:val="21"/>
              </w:rPr>
              <w:t>.5</w:t>
            </w:r>
          </w:p>
        </w:tc>
        <w:tc>
          <w:tcPr>
            <w:tcW w:w="653" w:type="dxa"/>
            <w:tcBorders>
              <w:top w:val="single" w:color="000000" w:sz="8" w:space="0"/>
              <w:left w:val="nil"/>
              <w:bottom w:val="single" w:color="000000" w:sz="8" w:space="0"/>
              <w:right w:val="single" w:color="000000" w:sz="8" w:space="0"/>
            </w:tcBorders>
            <w:shd w:val="clear" w:color="000000" w:fill="D9D9D9"/>
            <w:vAlign w:val="center"/>
          </w:tcPr>
          <w:p>
            <w:pPr>
              <w:jc w:val="center"/>
              <w:rPr>
                <w:szCs w:val="21"/>
              </w:rPr>
            </w:pPr>
            <w:r>
              <w:rPr>
                <w:rFonts w:hint="eastAsia"/>
                <w:szCs w:val="21"/>
              </w:rPr>
              <w:t>0</w:t>
            </w:r>
          </w:p>
        </w:tc>
        <w:tc>
          <w:tcPr>
            <w:tcW w:w="657" w:type="dxa"/>
            <w:tcBorders>
              <w:top w:val="single" w:color="000000" w:sz="8" w:space="0"/>
              <w:left w:val="nil"/>
              <w:bottom w:val="single" w:color="000000" w:sz="8" w:space="0"/>
              <w:right w:val="single" w:color="000000" w:sz="8" w:space="0"/>
            </w:tcBorders>
            <w:shd w:val="clear" w:color="000000" w:fill="D9D9D9"/>
            <w:vAlign w:val="center"/>
          </w:tcPr>
          <w:p>
            <w:pPr>
              <w:jc w:val="center"/>
              <w:rPr>
                <w:szCs w:val="21"/>
              </w:rPr>
            </w:pPr>
            <w:r>
              <w:rPr>
                <w:rFonts w:hint="eastAsia"/>
                <w:szCs w:val="21"/>
              </w:rPr>
              <w:t>0</w:t>
            </w:r>
          </w:p>
        </w:tc>
        <w:tc>
          <w:tcPr>
            <w:tcW w:w="3009" w:type="dxa"/>
            <w:tcBorders>
              <w:top w:val="nil"/>
              <w:left w:val="nil"/>
              <w:bottom w:val="single" w:color="000000" w:sz="8" w:space="0"/>
              <w:right w:val="single" w:color="000000" w:sz="8" w:space="0"/>
            </w:tcBorders>
            <w:shd w:val="clear" w:color="000000" w:fill="BFBFBF"/>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jc w:val="center"/>
        </w:trPr>
        <w:tc>
          <w:tcPr>
            <w:tcW w:w="624"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专业</w:t>
            </w:r>
            <w:r>
              <w:rPr>
                <w:rFonts w:hint="eastAsia" w:ascii="宋体" w:hAnsi="宋体" w:cs="宋体"/>
                <w:kern w:val="0"/>
                <w:sz w:val="18"/>
                <w:szCs w:val="18"/>
              </w:rPr>
              <w:br w:type="textWrapping"/>
            </w:r>
            <w:r>
              <w:rPr>
                <w:rFonts w:hint="eastAsia" w:ascii="宋体" w:hAnsi="宋体" w:cs="宋体"/>
                <w:kern w:val="0"/>
                <w:sz w:val="18"/>
                <w:szCs w:val="18"/>
              </w:rPr>
              <w:t>基础课</w:t>
            </w:r>
          </w:p>
        </w:tc>
        <w:tc>
          <w:tcPr>
            <w:tcW w:w="51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必</w:t>
            </w:r>
            <w:r>
              <w:rPr>
                <w:rFonts w:hint="eastAsia" w:ascii="宋体" w:hAnsi="宋体" w:cs="宋体"/>
                <w:kern w:val="0"/>
                <w:sz w:val="18"/>
                <w:szCs w:val="18"/>
              </w:rPr>
              <w:br w:type="textWrapping"/>
            </w:r>
            <w:r>
              <w:rPr>
                <w:rFonts w:hint="eastAsia" w:ascii="宋体" w:hAnsi="宋体" w:cs="宋体"/>
                <w:kern w:val="0"/>
                <w:sz w:val="18"/>
                <w:szCs w:val="18"/>
              </w:rPr>
              <w:t>修</w:t>
            </w:r>
            <w:r>
              <w:rPr>
                <w:rFonts w:hint="eastAsia" w:ascii="宋体" w:hAnsi="宋体" w:cs="宋体"/>
                <w:kern w:val="0"/>
                <w:sz w:val="18"/>
                <w:szCs w:val="18"/>
              </w:rPr>
              <w:br w:type="textWrapping"/>
            </w:r>
            <w:r>
              <w:rPr>
                <w:rFonts w:hint="eastAsia" w:ascii="宋体" w:hAnsi="宋体" w:cs="宋体"/>
                <w:kern w:val="0"/>
                <w:sz w:val="18"/>
                <w:szCs w:val="18"/>
              </w:rPr>
              <w:t>课</w:t>
            </w:r>
          </w:p>
        </w:tc>
        <w:tc>
          <w:tcPr>
            <w:tcW w:w="118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color w:val="000000"/>
                <w:szCs w:val="21"/>
                <w:lang w:eastAsia="zh-CN"/>
              </w:rPr>
              <w:t>20</w:t>
            </w:r>
            <w:r>
              <w:rPr>
                <w:rFonts w:hint="eastAsia" w:ascii="宋体" w:hAnsi="宋体"/>
                <w:color w:val="000000"/>
                <w:szCs w:val="21"/>
              </w:rPr>
              <w:t>0406201</w:t>
            </w:r>
          </w:p>
        </w:tc>
        <w:tc>
          <w:tcPr>
            <w:tcW w:w="241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color w:val="000000"/>
                <w:szCs w:val="21"/>
              </w:rPr>
              <w:t>英语语音</w:t>
            </w: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kern w:val="0"/>
                <w:szCs w:val="21"/>
              </w:rPr>
            </w:pPr>
            <w:r>
              <w:rPr>
                <w:rFonts w:hint="eastAsia" w:ascii="宋体" w:hAnsi="宋体"/>
                <w:szCs w:val="21"/>
              </w:rPr>
              <w:t>32</w:t>
            </w:r>
          </w:p>
        </w:tc>
        <w:tc>
          <w:tcPr>
            <w:tcW w:w="899" w:type="dxa"/>
            <w:tcBorders>
              <w:top w:val="single" w:color="000000" w:sz="8" w:space="0"/>
              <w:left w:val="nil"/>
              <w:bottom w:val="single" w:color="000000" w:sz="8" w:space="0"/>
              <w:right w:val="single" w:color="000000" w:sz="8" w:space="0"/>
            </w:tcBorders>
            <w:shd w:val="clear" w:color="auto" w:fill="auto"/>
            <w:vAlign w:val="center"/>
          </w:tcPr>
          <w:p>
            <w:pPr>
              <w:jc w:val="center"/>
              <w:rPr>
                <w:szCs w:val="21"/>
              </w:rPr>
            </w:pPr>
            <w:r>
              <w:rPr>
                <w:rFonts w:hint="eastAsia" w:ascii="宋体" w:hAnsi="宋体"/>
                <w:szCs w:val="21"/>
              </w:rPr>
              <w:t>32</w:t>
            </w:r>
          </w:p>
        </w:tc>
        <w:tc>
          <w:tcPr>
            <w:tcW w:w="561" w:type="dxa"/>
            <w:tcBorders>
              <w:top w:val="single" w:color="000000" w:sz="8" w:space="0"/>
              <w:left w:val="nil"/>
              <w:bottom w:val="single" w:color="000000" w:sz="8" w:space="0"/>
              <w:right w:val="single" w:color="000000" w:sz="8" w:space="0"/>
            </w:tcBorders>
            <w:shd w:val="clear" w:color="auto" w:fill="auto"/>
            <w:vAlign w:val="center"/>
          </w:tcPr>
          <w:p>
            <w:pPr>
              <w:jc w:val="center"/>
              <w:rPr>
                <w:szCs w:val="21"/>
              </w:rPr>
            </w:pPr>
            <w:r>
              <w:rPr>
                <w:rFonts w:hint="eastAsia" w:ascii="宋体" w:hAnsi="宋体"/>
                <w:szCs w:val="21"/>
              </w:rPr>
              <w:t>2</w:t>
            </w:r>
          </w:p>
        </w:tc>
        <w:tc>
          <w:tcPr>
            <w:tcW w:w="653" w:type="dxa"/>
            <w:tcBorders>
              <w:top w:val="single" w:color="000000" w:sz="8" w:space="0"/>
              <w:left w:val="nil"/>
              <w:bottom w:val="single" w:color="000000" w:sz="8" w:space="0"/>
              <w:right w:val="single" w:color="000000" w:sz="8" w:space="0"/>
            </w:tcBorders>
            <w:shd w:val="clear" w:color="auto" w:fill="auto"/>
            <w:vAlign w:val="center"/>
          </w:tcPr>
          <w:p>
            <w:pPr>
              <w:jc w:val="center"/>
              <w:rPr>
                <w:szCs w:val="21"/>
              </w:rPr>
            </w:pPr>
            <w:r>
              <w:rPr>
                <w:rFonts w:hint="eastAsia" w:ascii="宋体" w:hAnsi="宋体"/>
                <w:color w:val="000000"/>
                <w:szCs w:val="21"/>
              </w:rPr>
              <w:t>2</w:t>
            </w:r>
          </w:p>
        </w:tc>
        <w:tc>
          <w:tcPr>
            <w:tcW w:w="695" w:type="dxa"/>
            <w:tcBorders>
              <w:top w:val="single" w:color="000000" w:sz="8" w:space="0"/>
              <w:left w:val="nil"/>
              <w:bottom w:val="single" w:color="000000" w:sz="8" w:space="0"/>
              <w:right w:val="single" w:color="000000" w:sz="8" w:space="0"/>
            </w:tcBorders>
            <w:shd w:val="clear" w:color="auto" w:fill="auto"/>
            <w:vAlign w:val="center"/>
          </w:tcPr>
          <w:p>
            <w:pPr>
              <w:jc w:val="center"/>
              <w:rPr>
                <w:szCs w:val="21"/>
              </w:rPr>
            </w:pPr>
          </w:p>
        </w:tc>
        <w:tc>
          <w:tcPr>
            <w:tcW w:w="615" w:type="dxa"/>
            <w:tcBorders>
              <w:top w:val="single" w:color="000000" w:sz="8" w:space="0"/>
              <w:left w:val="nil"/>
              <w:bottom w:val="single" w:color="000000" w:sz="8" w:space="0"/>
              <w:right w:val="single" w:color="000000" w:sz="8" w:space="0"/>
            </w:tcBorders>
            <w:shd w:val="clear" w:color="auto" w:fill="auto"/>
            <w:vAlign w:val="center"/>
          </w:tcPr>
          <w:p>
            <w:pPr>
              <w:jc w:val="center"/>
              <w:rPr>
                <w:szCs w:val="21"/>
              </w:rPr>
            </w:pPr>
          </w:p>
        </w:tc>
        <w:tc>
          <w:tcPr>
            <w:tcW w:w="652" w:type="dxa"/>
            <w:tcBorders>
              <w:top w:val="single" w:color="000000" w:sz="8" w:space="0"/>
              <w:left w:val="nil"/>
              <w:bottom w:val="single" w:color="000000" w:sz="8" w:space="0"/>
              <w:right w:val="single" w:color="000000" w:sz="8" w:space="0"/>
            </w:tcBorders>
            <w:shd w:val="clear" w:color="auto" w:fill="auto"/>
            <w:vAlign w:val="center"/>
          </w:tcPr>
          <w:p>
            <w:pPr>
              <w:jc w:val="center"/>
              <w:rPr>
                <w:szCs w:val="21"/>
              </w:rPr>
            </w:pPr>
          </w:p>
        </w:tc>
        <w:tc>
          <w:tcPr>
            <w:tcW w:w="653" w:type="dxa"/>
            <w:tcBorders>
              <w:top w:val="single" w:color="000000" w:sz="8" w:space="0"/>
              <w:left w:val="nil"/>
              <w:bottom w:val="single" w:color="000000" w:sz="8" w:space="0"/>
              <w:right w:val="single" w:color="000000" w:sz="8" w:space="0"/>
            </w:tcBorders>
            <w:shd w:val="clear" w:color="auto" w:fill="auto"/>
            <w:vAlign w:val="center"/>
          </w:tcPr>
          <w:p>
            <w:pPr>
              <w:jc w:val="center"/>
              <w:rPr>
                <w:szCs w:val="21"/>
              </w:rPr>
            </w:pPr>
          </w:p>
        </w:tc>
        <w:tc>
          <w:tcPr>
            <w:tcW w:w="657" w:type="dxa"/>
            <w:tcBorders>
              <w:top w:val="single" w:color="000000" w:sz="8" w:space="0"/>
              <w:left w:val="nil"/>
              <w:bottom w:val="single" w:color="000000" w:sz="8" w:space="0"/>
              <w:right w:val="single" w:color="000000" w:sz="8" w:space="0"/>
            </w:tcBorders>
            <w:shd w:val="clear" w:color="auto" w:fill="auto"/>
            <w:vAlign w:val="center"/>
          </w:tcPr>
          <w:p>
            <w:pPr>
              <w:jc w:val="center"/>
              <w:rPr>
                <w:szCs w:val="21"/>
              </w:rPr>
            </w:pPr>
          </w:p>
        </w:tc>
        <w:tc>
          <w:tcPr>
            <w:tcW w:w="30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12" w:hRule="exact"/>
          <w:jc w:val="center"/>
        </w:trPr>
        <w:tc>
          <w:tcPr>
            <w:tcW w:w="62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c>
          <w:tcPr>
            <w:tcW w:w="118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szCs w:val="21"/>
                <w:lang w:eastAsia="zh-CN"/>
              </w:rPr>
              <w:t>20</w:t>
            </w:r>
            <w:r>
              <w:rPr>
                <w:rFonts w:hint="eastAsia" w:ascii="宋体" w:hAnsi="宋体"/>
                <w:szCs w:val="21"/>
              </w:rPr>
              <w:t>0406202</w:t>
            </w:r>
          </w:p>
        </w:tc>
        <w:tc>
          <w:tcPr>
            <w:tcW w:w="2419"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szCs w:val="21"/>
              </w:rPr>
              <w:t>英语口语（Ⅰ）</w:t>
            </w:r>
          </w:p>
        </w:tc>
        <w:tc>
          <w:tcPr>
            <w:tcW w:w="761" w:type="dxa"/>
            <w:tcBorders>
              <w:top w:val="nil"/>
              <w:left w:val="single" w:color="000000" w:sz="8" w:space="0"/>
              <w:bottom w:val="single" w:color="000000" w:sz="8" w:space="0"/>
              <w:right w:val="single" w:color="000000" w:sz="8" w:space="0"/>
            </w:tcBorders>
            <w:shd w:val="clear" w:color="auto" w:fill="auto"/>
            <w:vAlign w:val="center"/>
          </w:tcPr>
          <w:p>
            <w:pPr>
              <w:jc w:val="center"/>
              <w:rPr>
                <w:szCs w:val="21"/>
              </w:rPr>
            </w:pPr>
            <w:r>
              <w:rPr>
                <w:rFonts w:hint="eastAsia" w:ascii="宋体" w:hAnsi="宋体"/>
                <w:szCs w:val="21"/>
              </w:rPr>
              <w:t>32</w:t>
            </w:r>
          </w:p>
        </w:tc>
        <w:tc>
          <w:tcPr>
            <w:tcW w:w="899" w:type="dxa"/>
            <w:tcBorders>
              <w:top w:val="nil"/>
              <w:left w:val="nil"/>
              <w:bottom w:val="single" w:color="000000" w:sz="8" w:space="0"/>
              <w:right w:val="single" w:color="000000" w:sz="8" w:space="0"/>
            </w:tcBorders>
            <w:shd w:val="clear" w:color="auto" w:fill="auto"/>
            <w:vAlign w:val="center"/>
          </w:tcPr>
          <w:p>
            <w:pPr>
              <w:jc w:val="center"/>
              <w:rPr>
                <w:szCs w:val="21"/>
              </w:rPr>
            </w:pPr>
            <w:r>
              <w:rPr>
                <w:rFonts w:hint="eastAsia" w:ascii="宋体" w:hAnsi="宋体"/>
                <w:szCs w:val="21"/>
              </w:rPr>
              <w:t>32</w:t>
            </w:r>
          </w:p>
        </w:tc>
        <w:tc>
          <w:tcPr>
            <w:tcW w:w="561" w:type="dxa"/>
            <w:tcBorders>
              <w:top w:val="nil"/>
              <w:left w:val="nil"/>
              <w:bottom w:val="single" w:color="000000" w:sz="8" w:space="0"/>
              <w:right w:val="single" w:color="000000" w:sz="8" w:space="0"/>
            </w:tcBorders>
            <w:shd w:val="clear" w:color="auto" w:fill="auto"/>
            <w:vAlign w:val="center"/>
          </w:tcPr>
          <w:p>
            <w:pPr>
              <w:jc w:val="center"/>
              <w:rPr>
                <w:szCs w:val="21"/>
              </w:rPr>
            </w:pPr>
            <w:r>
              <w:rPr>
                <w:rFonts w:hint="eastAsia" w:ascii="宋体" w:hAnsi="宋体"/>
                <w:szCs w:val="21"/>
              </w:rPr>
              <w:t>2</w:t>
            </w:r>
          </w:p>
        </w:tc>
        <w:tc>
          <w:tcPr>
            <w:tcW w:w="653" w:type="dxa"/>
            <w:tcBorders>
              <w:top w:val="nil"/>
              <w:left w:val="nil"/>
              <w:bottom w:val="single" w:color="000000" w:sz="8" w:space="0"/>
              <w:right w:val="single" w:color="000000" w:sz="8" w:space="0"/>
            </w:tcBorders>
            <w:shd w:val="clear" w:color="auto" w:fill="auto"/>
            <w:vAlign w:val="center"/>
          </w:tcPr>
          <w:p>
            <w:pPr>
              <w:jc w:val="center"/>
              <w:rPr>
                <w:szCs w:val="21"/>
              </w:rPr>
            </w:pPr>
            <w:r>
              <w:rPr>
                <w:rFonts w:hint="eastAsia" w:ascii="宋体" w:hAnsi="宋体"/>
                <w:color w:val="000000"/>
                <w:szCs w:val="21"/>
              </w:rPr>
              <w:t>2</w:t>
            </w:r>
          </w:p>
        </w:tc>
        <w:tc>
          <w:tcPr>
            <w:tcW w:w="695" w:type="dxa"/>
            <w:tcBorders>
              <w:top w:val="nil"/>
              <w:left w:val="nil"/>
              <w:bottom w:val="single" w:color="000000" w:sz="8" w:space="0"/>
              <w:right w:val="single" w:color="000000" w:sz="8" w:space="0"/>
            </w:tcBorders>
            <w:shd w:val="clear" w:color="auto" w:fill="auto"/>
            <w:vAlign w:val="center"/>
          </w:tcPr>
          <w:p>
            <w:pPr>
              <w:jc w:val="center"/>
              <w:rPr>
                <w:szCs w:val="21"/>
              </w:rPr>
            </w:pPr>
          </w:p>
        </w:tc>
        <w:tc>
          <w:tcPr>
            <w:tcW w:w="615" w:type="dxa"/>
            <w:tcBorders>
              <w:top w:val="nil"/>
              <w:left w:val="nil"/>
              <w:bottom w:val="single" w:color="000000" w:sz="8" w:space="0"/>
              <w:right w:val="single" w:color="000000" w:sz="8" w:space="0"/>
            </w:tcBorders>
            <w:shd w:val="clear" w:color="auto" w:fill="auto"/>
            <w:vAlign w:val="center"/>
          </w:tcPr>
          <w:p>
            <w:pPr>
              <w:jc w:val="center"/>
              <w:rPr>
                <w:szCs w:val="21"/>
              </w:rPr>
            </w:pPr>
          </w:p>
        </w:tc>
        <w:tc>
          <w:tcPr>
            <w:tcW w:w="652" w:type="dxa"/>
            <w:tcBorders>
              <w:top w:val="nil"/>
              <w:left w:val="nil"/>
              <w:bottom w:val="single" w:color="000000" w:sz="8" w:space="0"/>
              <w:right w:val="single" w:color="000000" w:sz="8" w:space="0"/>
            </w:tcBorders>
            <w:shd w:val="clear" w:color="auto" w:fill="auto"/>
            <w:vAlign w:val="center"/>
          </w:tcPr>
          <w:p>
            <w:pPr>
              <w:jc w:val="center"/>
              <w:rPr>
                <w:szCs w:val="21"/>
              </w:rPr>
            </w:pPr>
          </w:p>
        </w:tc>
        <w:tc>
          <w:tcPr>
            <w:tcW w:w="653" w:type="dxa"/>
            <w:tcBorders>
              <w:top w:val="nil"/>
              <w:left w:val="nil"/>
              <w:bottom w:val="single" w:color="000000" w:sz="8" w:space="0"/>
              <w:right w:val="single" w:color="000000" w:sz="8" w:space="0"/>
            </w:tcBorders>
            <w:shd w:val="clear" w:color="auto" w:fill="auto"/>
            <w:vAlign w:val="center"/>
          </w:tcPr>
          <w:p>
            <w:pPr>
              <w:jc w:val="center"/>
              <w:rPr>
                <w:szCs w:val="21"/>
              </w:rPr>
            </w:pPr>
          </w:p>
        </w:tc>
        <w:tc>
          <w:tcPr>
            <w:tcW w:w="657" w:type="dxa"/>
            <w:tcBorders>
              <w:top w:val="nil"/>
              <w:left w:val="nil"/>
              <w:bottom w:val="single" w:color="000000" w:sz="8" w:space="0"/>
              <w:right w:val="single" w:color="000000" w:sz="8" w:space="0"/>
            </w:tcBorders>
            <w:shd w:val="clear" w:color="auto" w:fill="auto"/>
            <w:vAlign w:val="center"/>
          </w:tcPr>
          <w:p>
            <w:pPr>
              <w:jc w:val="center"/>
              <w:rPr>
                <w:szCs w:val="21"/>
              </w:rPr>
            </w:pPr>
          </w:p>
        </w:tc>
        <w:tc>
          <w:tcPr>
            <w:tcW w:w="30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12" w:hRule="exact"/>
          <w:jc w:val="center"/>
        </w:trPr>
        <w:tc>
          <w:tcPr>
            <w:tcW w:w="62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c>
          <w:tcPr>
            <w:tcW w:w="118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szCs w:val="21"/>
                <w:lang w:eastAsia="zh-CN"/>
              </w:rPr>
              <w:t>20</w:t>
            </w:r>
            <w:r>
              <w:rPr>
                <w:rFonts w:hint="eastAsia" w:ascii="宋体" w:hAnsi="宋体"/>
                <w:szCs w:val="21"/>
              </w:rPr>
              <w:t>0406203</w:t>
            </w:r>
          </w:p>
        </w:tc>
        <w:tc>
          <w:tcPr>
            <w:tcW w:w="2419"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szCs w:val="21"/>
              </w:rPr>
              <w:t>英语口语（Ⅱ）</w:t>
            </w:r>
          </w:p>
        </w:tc>
        <w:tc>
          <w:tcPr>
            <w:tcW w:w="761" w:type="dxa"/>
            <w:tcBorders>
              <w:top w:val="nil"/>
              <w:left w:val="single" w:color="000000" w:sz="8" w:space="0"/>
              <w:bottom w:val="single" w:color="000000" w:sz="8" w:space="0"/>
              <w:right w:val="single" w:color="000000" w:sz="8" w:space="0"/>
            </w:tcBorders>
            <w:shd w:val="clear" w:color="auto" w:fill="auto"/>
            <w:vAlign w:val="center"/>
          </w:tcPr>
          <w:p>
            <w:pPr>
              <w:jc w:val="center"/>
              <w:rPr>
                <w:szCs w:val="21"/>
              </w:rPr>
            </w:pPr>
            <w:r>
              <w:rPr>
                <w:rFonts w:hint="eastAsia" w:ascii="宋体" w:hAnsi="宋体"/>
                <w:szCs w:val="21"/>
              </w:rPr>
              <w:t>32</w:t>
            </w:r>
          </w:p>
        </w:tc>
        <w:tc>
          <w:tcPr>
            <w:tcW w:w="899" w:type="dxa"/>
            <w:tcBorders>
              <w:top w:val="nil"/>
              <w:left w:val="nil"/>
              <w:bottom w:val="single" w:color="000000" w:sz="8" w:space="0"/>
              <w:right w:val="single" w:color="000000" w:sz="8" w:space="0"/>
            </w:tcBorders>
            <w:shd w:val="clear" w:color="auto" w:fill="auto"/>
            <w:vAlign w:val="center"/>
          </w:tcPr>
          <w:p>
            <w:pPr>
              <w:jc w:val="center"/>
              <w:rPr>
                <w:szCs w:val="21"/>
              </w:rPr>
            </w:pPr>
            <w:r>
              <w:rPr>
                <w:rFonts w:hint="eastAsia" w:ascii="宋体" w:hAnsi="宋体"/>
                <w:szCs w:val="21"/>
              </w:rPr>
              <w:t>32</w:t>
            </w:r>
          </w:p>
        </w:tc>
        <w:tc>
          <w:tcPr>
            <w:tcW w:w="561" w:type="dxa"/>
            <w:tcBorders>
              <w:top w:val="nil"/>
              <w:left w:val="nil"/>
              <w:bottom w:val="single" w:color="000000" w:sz="8" w:space="0"/>
              <w:right w:val="single" w:color="000000" w:sz="8" w:space="0"/>
            </w:tcBorders>
            <w:shd w:val="clear" w:color="auto" w:fill="auto"/>
            <w:vAlign w:val="center"/>
          </w:tcPr>
          <w:p>
            <w:pPr>
              <w:jc w:val="center"/>
              <w:rPr>
                <w:szCs w:val="21"/>
              </w:rPr>
            </w:pPr>
            <w:r>
              <w:rPr>
                <w:rFonts w:hint="eastAsia" w:ascii="宋体" w:hAnsi="宋体"/>
                <w:szCs w:val="21"/>
              </w:rPr>
              <w:t>2</w:t>
            </w:r>
          </w:p>
        </w:tc>
        <w:tc>
          <w:tcPr>
            <w:tcW w:w="653" w:type="dxa"/>
            <w:tcBorders>
              <w:top w:val="nil"/>
              <w:left w:val="nil"/>
              <w:bottom w:val="single" w:color="000000" w:sz="8" w:space="0"/>
              <w:right w:val="single" w:color="000000" w:sz="8" w:space="0"/>
            </w:tcBorders>
            <w:shd w:val="clear" w:color="auto" w:fill="auto"/>
            <w:vAlign w:val="center"/>
          </w:tcPr>
          <w:p>
            <w:pPr>
              <w:jc w:val="center"/>
              <w:rPr>
                <w:szCs w:val="21"/>
              </w:rPr>
            </w:pPr>
          </w:p>
        </w:tc>
        <w:tc>
          <w:tcPr>
            <w:tcW w:w="695" w:type="dxa"/>
            <w:tcBorders>
              <w:top w:val="nil"/>
              <w:left w:val="nil"/>
              <w:bottom w:val="single" w:color="000000" w:sz="8" w:space="0"/>
              <w:right w:val="single" w:color="000000" w:sz="8" w:space="0"/>
            </w:tcBorders>
            <w:shd w:val="clear" w:color="auto" w:fill="auto"/>
            <w:vAlign w:val="center"/>
          </w:tcPr>
          <w:p>
            <w:pPr>
              <w:jc w:val="center"/>
              <w:rPr>
                <w:szCs w:val="21"/>
              </w:rPr>
            </w:pPr>
            <w:r>
              <w:rPr>
                <w:rFonts w:hint="eastAsia" w:ascii="宋体" w:hAnsi="宋体"/>
                <w:color w:val="000000"/>
                <w:szCs w:val="21"/>
              </w:rPr>
              <w:t>2</w:t>
            </w:r>
          </w:p>
        </w:tc>
        <w:tc>
          <w:tcPr>
            <w:tcW w:w="615" w:type="dxa"/>
            <w:tcBorders>
              <w:top w:val="nil"/>
              <w:left w:val="nil"/>
              <w:bottom w:val="single" w:color="000000" w:sz="8" w:space="0"/>
              <w:right w:val="single" w:color="000000" w:sz="8" w:space="0"/>
            </w:tcBorders>
            <w:shd w:val="clear" w:color="auto" w:fill="auto"/>
            <w:vAlign w:val="center"/>
          </w:tcPr>
          <w:p>
            <w:pPr>
              <w:jc w:val="center"/>
              <w:rPr>
                <w:szCs w:val="21"/>
              </w:rPr>
            </w:pPr>
          </w:p>
        </w:tc>
        <w:tc>
          <w:tcPr>
            <w:tcW w:w="652" w:type="dxa"/>
            <w:tcBorders>
              <w:top w:val="nil"/>
              <w:left w:val="nil"/>
              <w:bottom w:val="single" w:color="000000" w:sz="8" w:space="0"/>
              <w:right w:val="single" w:color="000000" w:sz="8" w:space="0"/>
            </w:tcBorders>
            <w:shd w:val="clear" w:color="auto" w:fill="auto"/>
            <w:vAlign w:val="center"/>
          </w:tcPr>
          <w:p>
            <w:pPr>
              <w:jc w:val="center"/>
              <w:rPr>
                <w:szCs w:val="21"/>
              </w:rPr>
            </w:pPr>
          </w:p>
        </w:tc>
        <w:tc>
          <w:tcPr>
            <w:tcW w:w="653" w:type="dxa"/>
            <w:tcBorders>
              <w:top w:val="nil"/>
              <w:left w:val="nil"/>
              <w:bottom w:val="single" w:color="000000" w:sz="8" w:space="0"/>
              <w:right w:val="single" w:color="000000" w:sz="8" w:space="0"/>
            </w:tcBorders>
            <w:shd w:val="clear" w:color="auto" w:fill="auto"/>
            <w:vAlign w:val="center"/>
          </w:tcPr>
          <w:p>
            <w:pPr>
              <w:jc w:val="center"/>
              <w:rPr>
                <w:szCs w:val="21"/>
              </w:rPr>
            </w:pPr>
          </w:p>
        </w:tc>
        <w:tc>
          <w:tcPr>
            <w:tcW w:w="657" w:type="dxa"/>
            <w:tcBorders>
              <w:top w:val="nil"/>
              <w:left w:val="nil"/>
              <w:bottom w:val="single" w:color="000000" w:sz="8" w:space="0"/>
              <w:right w:val="single" w:color="000000" w:sz="8" w:space="0"/>
            </w:tcBorders>
            <w:shd w:val="clear" w:color="auto" w:fill="auto"/>
            <w:vAlign w:val="center"/>
          </w:tcPr>
          <w:p>
            <w:pPr>
              <w:jc w:val="center"/>
              <w:rPr>
                <w:szCs w:val="21"/>
              </w:rPr>
            </w:pPr>
          </w:p>
        </w:tc>
        <w:tc>
          <w:tcPr>
            <w:tcW w:w="30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12" w:hRule="exact"/>
          <w:jc w:val="center"/>
        </w:trPr>
        <w:tc>
          <w:tcPr>
            <w:tcW w:w="62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c>
          <w:tcPr>
            <w:tcW w:w="118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szCs w:val="21"/>
                <w:lang w:eastAsia="zh-CN"/>
              </w:rPr>
              <w:t>20</w:t>
            </w:r>
            <w:r>
              <w:rPr>
                <w:rFonts w:hint="eastAsia" w:ascii="宋体" w:hAnsi="宋体"/>
                <w:szCs w:val="21"/>
              </w:rPr>
              <w:t>0406204</w:t>
            </w:r>
          </w:p>
        </w:tc>
        <w:tc>
          <w:tcPr>
            <w:tcW w:w="241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szCs w:val="21"/>
              </w:rPr>
              <w:t>英语口语（Ⅲ）</w:t>
            </w:r>
          </w:p>
        </w:tc>
        <w:tc>
          <w:tcPr>
            <w:tcW w:w="761" w:type="dxa"/>
            <w:tcBorders>
              <w:top w:val="nil"/>
              <w:left w:val="single" w:color="000000" w:sz="8" w:space="0"/>
              <w:bottom w:val="single" w:color="000000" w:sz="8" w:space="0"/>
              <w:right w:val="single" w:color="000000" w:sz="8" w:space="0"/>
            </w:tcBorders>
            <w:shd w:val="clear" w:color="auto" w:fill="auto"/>
            <w:vAlign w:val="center"/>
          </w:tcPr>
          <w:p>
            <w:pPr>
              <w:jc w:val="center"/>
              <w:rPr>
                <w:szCs w:val="21"/>
              </w:rPr>
            </w:pPr>
            <w:r>
              <w:rPr>
                <w:rFonts w:hint="eastAsia" w:ascii="宋体" w:hAnsi="宋体"/>
                <w:szCs w:val="21"/>
              </w:rPr>
              <w:t>32</w:t>
            </w:r>
          </w:p>
        </w:tc>
        <w:tc>
          <w:tcPr>
            <w:tcW w:w="899" w:type="dxa"/>
            <w:tcBorders>
              <w:top w:val="nil"/>
              <w:left w:val="nil"/>
              <w:bottom w:val="single" w:color="000000" w:sz="8" w:space="0"/>
              <w:right w:val="single" w:color="000000" w:sz="8" w:space="0"/>
            </w:tcBorders>
            <w:shd w:val="clear" w:color="auto" w:fill="auto"/>
            <w:vAlign w:val="center"/>
          </w:tcPr>
          <w:p>
            <w:pPr>
              <w:jc w:val="center"/>
              <w:rPr>
                <w:szCs w:val="21"/>
              </w:rPr>
            </w:pPr>
            <w:r>
              <w:rPr>
                <w:rFonts w:hint="eastAsia" w:ascii="宋体" w:hAnsi="宋体"/>
                <w:szCs w:val="21"/>
              </w:rPr>
              <w:t>32</w:t>
            </w:r>
          </w:p>
        </w:tc>
        <w:tc>
          <w:tcPr>
            <w:tcW w:w="561" w:type="dxa"/>
            <w:tcBorders>
              <w:top w:val="nil"/>
              <w:left w:val="nil"/>
              <w:bottom w:val="single" w:color="000000" w:sz="8" w:space="0"/>
              <w:right w:val="single" w:color="000000" w:sz="8" w:space="0"/>
            </w:tcBorders>
            <w:shd w:val="clear" w:color="auto" w:fill="auto"/>
            <w:vAlign w:val="center"/>
          </w:tcPr>
          <w:p>
            <w:pPr>
              <w:jc w:val="center"/>
              <w:rPr>
                <w:szCs w:val="21"/>
              </w:rPr>
            </w:pPr>
            <w:r>
              <w:rPr>
                <w:rFonts w:hint="eastAsia" w:ascii="宋体" w:hAnsi="宋体"/>
                <w:szCs w:val="21"/>
              </w:rPr>
              <w:t>2</w:t>
            </w:r>
          </w:p>
        </w:tc>
        <w:tc>
          <w:tcPr>
            <w:tcW w:w="653" w:type="dxa"/>
            <w:tcBorders>
              <w:top w:val="nil"/>
              <w:left w:val="nil"/>
              <w:bottom w:val="single" w:color="000000" w:sz="8" w:space="0"/>
              <w:right w:val="single" w:color="000000" w:sz="8" w:space="0"/>
            </w:tcBorders>
            <w:shd w:val="clear" w:color="auto" w:fill="auto"/>
            <w:vAlign w:val="center"/>
          </w:tcPr>
          <w:p>
            <w:pPr>
              <w:jc w:val="center"/>
              <w:rPr>
                <w:szCs w:val="21"/>
              </w:rPr>
            </w:pPr>
          </w:p>
        </w:tc>
        <w:tc>
          <w:tcPr>
            <w:tcW w:w="695" w:type="dxa"/>
            <w:tcBorders>
              <w:top w:val="nil"/>
              <w:left w:val="nil"/>
              <w:bottom w:val="single" w:color="000000" w:sz="8" w:space="0"/>
              <w:right w:val="single" w:color="000000" w:sz="8" w:space="0"/>
            </w:tcBorders>
            <w:shd w:val="clear" w:color="auto" w:fill="auto"/>
            <w:vAlign w:val="center"/>
          </w:tcPr>
          <w:p>
            <w:pPr>
              <w:jc w:val="center"/>
              <w:rPr>
                <w:szCs w:val="21"/>
              </w:rPr>
            </w:pPr>
          </w:p>
        </w:tc>
        <w:tc>
          <w:tcPr>
            <w:tcW w:w="615" w:type="dxa"/>
            <w:tcBorders>
              <w:top w:val="nil"/>
              <w:left w:val="nil"/>
              <w:bottom w:val="single" w:color="000000" w:sz="8" w:space="0"/>
              <w:right w:val="single" w:color="000000" w:sz="8" w:space="0"/>
            </w:tcBorders>
            <w:shd w:val="clear" w:color="auto" w:fill="auto"/>
            <w:vAlign w:val="center"/>
          </w:tcPr>
          <w:p>
            <w:pPr>
              <w:jc w:val="center"/>
              <w:rPr>
                <w:szCs w:val="21"/>
              </w:rPr>
            </w:pPr>
            <w:r>
              <w:rPr>
                <w:rFonts w:hint="eastAsia" w:ascii="宋体" w:hAnsi="宋体"/>
                <w:color w:val="000000"/>
                <w:szCs w:val="21"/>
              </w:rPr>
              <w:t>2</w:t>
            </w:r>
          </w:p>
        </w:tc>
        <w:tc>
          <w:tcPr>
            <w:tcW w:w="652" w:type="dxa"/>
            <w:tcBorders>
              <w:top w:val="nil"/>
              <w:left w:val="nil"/>
              <w:bottom w:val="single" w:color="000000" w:sz="8" w:space="0"/>
              <w:right w:val="single" w:color="000000" w:sz="8" w:space="0"/>
            </w:tcBorders>
            <w:shd w:val="clear" w:color="auto" w:fill="auto"/>
            <w:vAlign w:val="center"/>
          </w:tcPr>
          <w:p>
            <w:pPr>
              <w:jc w:val="center"/>
              <w:rPr>
                <w:szCs w:val="21"/>
              </w:rPr>
            </w:pPr>
          </w:p>
        </w:tc>
        <w:tc>
          <w:tcPr>
            <w:tcW w:w="653" w:type="dxa"/>
            <w:tcBorders>
              <w:top w:val="nil"/>
              <w:left w:val="nil"/>
              <w:bottom w:val="single" w:color="000000" w:sz="8" w:space="0"/>
              <w:right w:val="single" w:color="000000" w:sz="8" w:space="0"/>
            </w:tcBorders>
            <w:shd w:val="clear" w:color="auto" w:fill="auto"/>
            <w:vAlign w:val="center"/>
          </w:tcPr>
          <w:p>
            <w:pPr>
              <w:jc w:val="center"/>
              <w:rPr>
                <w:szCs w:val="21"/>
              </w:rPr>
            </w:pPr>
          </w:p>
        </w:tc>
        <w:tc>
          <w:tcPr>
            <w:tcW w:w="657" w:type="dxa"/>
            <w:tcBorders>
              <w:top w:val="nil"/>
              <w:left w:val="nil"/>
              <w:bottom w:val="single" w:color="000000" w:sz="8" w:space="0"/>
              <w:right w:val="single" w:color="000000" w:sz="8" w:space="0"/>
            </w:tcBorders>
            <w:shd w:val="clear" w:color="auto" w:fill="auto"/>
            <w:vAlign w:val="center"/>
          </w:tcPr>
          <w:p>
            <w:pPr>
              <w:jc w:val="center"/>
              <w:rPr>
                <w:szCs w:val="21"/>
              </w:rPr>
            </w:pPr>
          </w:p>
        </w:tc>
        <w:tc>
          <w:tcPr>
            <w:tcW w:w="30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12" w:hRule="exact"/>
          <w:jc w:val="center"/>
        </w:trPr>
        <w:tc>
          <w:tcPr>
            <w:tcW w:w="62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c>
          <w:tcPr>
            <w:tcW w:w="118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szCs w:val="21"/>
                <w:lang w:eastAsia="zh-CN"/>
              </w:rPr>
              <w:t>20</w:t>
            </w:r>
            <w:r>
              <w:rPr>
                <w:rFonts w:hint="eastAsia" w:ascii="宋体" w:hAnsi="宋体"/>
                <w:szCs w:val="21"/>
              </w:rPr>
              <w:t>0406205</w:t>
            </w:r>
          </w:p>
        </w:tc>
        <w:tc>
          <w:tcPr>
            <w:tcW w:w="241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szCs w:val="21"/>
              </w:rPr>
              <w:t>英语口语（Ⅳ）</w:t>
            </w:r>
          </w:p>
        </w:tc>
        <w:tc>
          <w:tcPr>
            <w:tcW w:w="761" w:type="dxa"/>
            <w:tcBorders>
              <w:top w:val="nil"/>
              <w:left w:val="single" w:color="000000" w:sz="8" w:space="0"/>
              <w:bottom w:val="single" w:color="000000" w:sz="8" w:space="0"/>
              <w:right w:val="single" w:color="000000" w:sz="8" w:space="0"/>
            </w:tcBorders>
            <w:shd w:val="clear" w:color="auto" w:fill="auto"/>
            <w:vAlign w:val="center"/>
          </w:tcPr>
          <w:p>
            <w:pPr>
              <w:jc w:val="center"/>
              <w:rPr>
                <w:sz w:val="18"/>
                <w:szCs w:val="18"/>
              </w:rPr>
            </w:pPr>
            <w:r>
              <w:rPr>
                <w:rFonts w:hint="eastAsia" w:ascii="宋体" w:hAnsi="宋体"/>
                <w:szCs w:val="21"/>
              </w:rPr>
              <w:t>32</w:t>
            </w:r>
          </w:p>
        </w:tc>
        <w:tc>
          <w:tcPr>
            <w:tcW w:w="899" w:type="dxa"/>
            <w:tcBorders>
              <w:top w:val="nil"/>
              <w:left w:val="nil"/>
              <w:bottom w:val="single" w:color="000000" w:sz="8" w:space="0"/>
              <w:right w:val="single" w:color="000000" w:sz="8" w:space="0"/>
            </w:tcBorders>
            <w:shd w:val="clear" w:color="auto" w:fill="auto"/>
            <w:vAlign w:val="center"/>
          </w:tcPr>
          <w:p>
            <w:pPr>
              <w:jc w:val="center"/>
              <w:rPr>
                <w:sz w:val="18"/>
                <w:szCs w:val="18"/>
              </w:rPr>
            </w:pPr>
            <w:r>
              <w:rPr>
                <w:rFonts w:hint="eastAsia" w:ascii="宋体" w:hAnsi="宋体"/>
                <w:szCs w:val="21"/>
              </w:rPr>
              <w:t>32</w:t>
            </w:r>
          </w:p>
        </w:tc>
        <w:tc>
          <w:tcPr>
            <w:tcW w:w="561" w:type="dxa"/>
            <w:tcBorders>
              <w:top w:val="nil"/>
              <w:left w:val="nil"/>
              <w:bottom w:val="single" w:color="000000" w:sz="8" w:space="0"/>
              <w:right w:val="single" w:color="000000" w:sz="8" w:space="0"/>
            </w:tcBorders>
            <w:shd w:val="clear" w:color="auto" w:fill="auto"/>
            <w:vAlign w:val="center"/>
          </w:tcPr>
          <w:p>
            <w:pPr>
              <w:jc w:val="center"/>
              <w:rPr>
                <w:sz w:val="18"/>
                <w:szCs w:val="18"/>
              </w:rPr>
            </w:pPr>
            <w:r>
              <w:rPr>
                <w:rFonts w:hint="eastAsia" w:ascii="宋体" w:hAnsi="宋体"/>
                <w:szCs w:val="21"/>
              </w:rPr>
              <w:t>2</w:t>
            </w:r>
          </w:p>
        </w:tc>
        <w:tc>
          <w:tcPr>
            <w:tcW w:w="653" w:type="dxa"/>
            <w:tcBorders>
              <w:top w:val="nil"/>
              <w:left w:val="nil"/>
              <w:bottom w:val="single" w:color="000000" w:sz="8" w:space="0"/>
              <w:right w:val="single" w:color="000000" w:sz="8" w:space="0"/>
            </w:tcBorders>
            <w:shd w:val="clear" w:color="auto" w:fill="auto"/>
            <w:vAlign w:val="center"/>
          </w:tcPr>
          <w:p>
            <w:pPr>
              <w:jc w:val="center"/>
              <w:rPr>
                <w:sz w:val="18"/>
                <w:szCs w:val="18"/>
              </w:rPr>
            </w:pPr>
          </w:p>
        </w:tc>
        <w:tc>
          <w:tcPr>
            <w:tcW w:w="695" w:type="dxa"/>
            <w:tcBorders>
              <w:top w:val="nil"/>
              <w:left w:val="nil"/>
              <w:bottom w:val="single" w:color="000000" w:sz="8" w:space="0"/>
              <w:right w:val="single" w:color="000000" w:sz="8" w:space="0"/>
            </w:tcBorders>
            <w:shd w:val="clear" w:color="auto" w:fill="auto"/>
            <w:vAlign w:val="center"/>
          </w:tcPr>
          <w:p>
            <w:pPr>
              <w:jc w:val="center"/>
              <w:rPr>
                <w:sz w:val="18"/>
                <w:szCs w:val="18"/>
              </w:rPr>
            </w:pPr>
          </w:p>
        </w:tc>
        <w:tc>
          <w:tcPr>
            <w:tcW w:w="615" w:type="dxa"/>
            <w:tcBorders>
              <w:top w:val="nil"/>
              <w:left w:val="nil"/>
              <w:bottom w:val="single" w:color="000000" w:sz="8" w:space="0"/>
              <w:right w:val="single" w:color="000000" w:sz="8" w:space="0"/>
            </w:tcBorders>
            <w:shd w:val="clear" w:color="auto" w:fill="auto"/>
            <w:vAlign w:val="center"/>
          </w:tcPr>
          <w:p>
            <w:pPr>
              <w:jc w:val="center"/>
              <w:rPr>
                <w:sz w:val="18"/>
                <w:szCs w:val="18"/>
              </w:rPr>
            </w:pPr>
          </w:p>
        </w:tc>
        <w:tc>
          <w:tcPr>
            <w:tcW w:w="652" w:type="dxa"/>
            <w:tcBorders>
              <w:top w:val="nil"/>
              <w:left w:val="nil"/>
              <w:bottom w:val="single" w:color="000000" w:sz="8" w:space="0"/>
              <w:right w:val="single" w:color="000000" w:sz="8" w:space="0"/>
            </w:tcBorders>
            <w:shd w:val="clear" w:color="auto" w:fill="auto"/>
            <w:vAlign w:val="center"/>
          </w:tcPr>
          <w:p>
            <w:pPr>
              <w:jc w:val="center"/>
              <w:rPr>
                <w:sz w:val="18"/>
                <w:szCs w:val="18"/>
              </w:rPr>
            </w:pPr>
            <w:r>
              <w:rPr>
                <w:rFonts w:hint="eastAsia" w:ascii="宋体" w:hAnsi="宋体"/>
                <w:color w:val="000000"/>
                <w:szCs w:val="21"/>
              </w:rPr>
              <w:t>2</w:t>
            </w:r>
          </w:p>
        </w:tc>
        <w:tc>
          <w:tcPr>
            <w:tcW w:w="653" w:type="dxa"/>
            <w:tcBorders>
              <w:top w:val="nil"/>
              <w:left w:val="nil"/>
              <w:bottom w:val="single" w:color="000000" w:sz="8" w:space="0"/>
              <w:right w:val="single" w:color="000000" w:sz="8" w:space="0"/>
            </w:tcBorders>
            <w:shd w:val="clear" w:color="auto" w:fill="auto"/>
            <w:vAlign w:val="center"/>
          </w:tcPr>
          <w:p>
            <w:pPr>
              <w:jc w:val="center"/>
              <w:rPr>
                <w:sz w:val="18"/>
                <w:szCs w:val="18"/>
              </w:rPr>
            </w:pPr>
          </w:p>
        </w:tc>
        <w:tc>
          <w:tcPr>
            <w:tcW w:w="657" w:type="dxa"/>
            <w:tcBorders>
              <w:top w:val="nil"/>
              <w:left w:val="nil"/>
              <w:bottom w:val="single" w:color="000000" w:sz="8" w:space="0"/>
              <w:right w:val="single" w:color="000000" w:sz="8" w:space="0"/>
            </w:tcBorders>
            <w:shd w:val="clear" w:color="auto" w:fill="auto"/>
            <w:vAlign w:val="center"/>
          </w:tcPr>
          <w:p>
            <w:pPr>
              <w:jc w:val="center"/>
              <w:rPr>
                <w:sz w:val="18"/>
                <w:szCs w:val="18"/>
              </w:rPr>
            </w:pPr>
          </w:p>
        </w:tc>
        <w:tc>
          <w:tcPr>
            <w:tcW w:w="30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12" w:hRule="exact"/>
          <w:jc w:val="center"/>
        </w:trPr>
        <w:tc>
          <w:tcPr>
            <w:tcW w:w="62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c>
          <w:tcPr>
            <w:tcW w:w="118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szCs w:val="21"/>
                <w:lang w:eastAsia="zh-CN"/>
              </w:rPr>
              <w:t>20</w:t>
            </w:r>
            <w:r>
              <w:rPr>
                <w:rFonts w:hint="eastAsia" w:ascii="宋体" w:hAnsi="宋体"/>
                <w:szCs w:val="21"/>
              </w:rPr>
              <w:t>0406206</w:t>
            </w:r>
          </w:p>
        </w:tc>
        <w:tc>
          <w:tcPr>
            <w:tcW w:w="241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iCs/>
                <w:szCs w:val="21"/>
              </w:rPr>
              <w:t>商务英语视听</w:t>
            </w:r>
            <w:r>
              <w:rPr>
                <w:rFonts w:hint="eastAsia" w:ascii="宋体" w:hAnsi="宋体"/>
                <w:szCs w:val="21"/>
              </w:rPr>
              <w:t>（Ⅰ）</w:t>
            </w:r>
          </w:p>
        </w:tc>
        <w:tc>
          <w:tcPr>
            <w:tcW w:w="761" w:type="dxa"/>
            <w:tcBorders>
              <w:top w:val="nil"/>
              <w:left w:val="single" w:color="000000" w:sz="8" w:space="0"/>
              <w:bottom w:val="single" w:color="000000" w:sz="8" w:space="0"/>
              <w:right w:val="single" w:color="000000" w:sz="8" w:space="0"/>
            </w:tcBorders>
            <w:shd w:val="clear" w:color="auto" w:fill="auto"/>
            <w:vAlign w:val="center"/>
          </w:tcPr>
          <w:p>
            <w:pPr>
              <w:jc w:val="center"/>
              <w:rPr>
                <w:sz w:val="18"/>
                <w:szCs w:val="18"/>
              </w:rPr>
            </w:pPr>
            <w:r>
              <w:rPr>
                <w:rFonts w:hint="eastAsia" w:ascii="宋体" w:hAnsi="宋体"/>
                <w:szCs w:val="21"/>
              </w:rPr>
              <w:t>32</w:t>
            </w:r>
          </w:p>
        </w:tc>
        <w:tc>
          <w:tcPr>
            <w:tcW w:w="899" w:type="dxa"/>
            <w:tcBorders>
              <w:top w:val="nil"/>
              <w:left w:val="nil"/>
              <w:bottom w:val="single" w:color="000000" w:sz="8" w:space="0"/>
              <w:right w:val="single" w:color="000000" w:sz="8" w:space="0"/>
            </w:tcBorders>
            <w:shd w:val="clear" w:color="auto" w:fill="auto"/>
            <w:vAlign w:val="center"/>
          </w:tcPr>
          <w:p>
            <w:pPr>
              <w:jc w:val="center"/>
              <w:rPr>
                <w:sz w:val="18"/>
                <w:szCs w:val="18"/>
              </w:rPr>
            </w:pPr>
            <w:r>
              <w:rPr>
                <w:rFonts w:hint="eastAsia" w:ascii="宋体" w:hAnsi="宋体"/>
                <w:szCs w:val="21"/>
              </w:rPr>
              <w:t>32</w:t>
            </w:r>
          </w:p>
        </w:tc>
        <w:tc>
          <w:tcPr>
            <w:tcW w:w="561" w:type="dxa"/>
            <w:tcBorders>
              <w:top w:val="nil"/>
              <w:left w:val="nil"/>
              <w:bottom w:val="single" w:color="000000" w:sz="8" w:space="0"/>
              <w:right w:val="single" w:color="000000" w:sz="8" w:space="0"/>
            </w:tcBorders>
            <w:shd w:val="clear" w:color="auto" w:fill="auto"/>
            <w:vAlign w:val="center"/>
          </w:tcPr>
          <w:p>
            <w:pPr>
              <w:jc w:val="center"/>
              <w:rPr>
                <w:sz w:val="18"/>
                <w:szCs w:val="18"/>
              </w:rPr>
            </w:pPr>
            <w:r>
              <w:rPr>
                <w:rFonts w:hint="eastAsia" w:ascii="宋体" w:hAnsi="宋体"/>
                <w:szCs w:val="21"/>
              </w:rPr>
              <w:t>2</w:t>
            </w:r>
          </w:p>
        </w:tc>
        <w:tc>
          <w:tcPr>
            <w:tcW w:w="653" w:type="dxa"/>
            <w:tcBorders>
              <w:top w:val="nil"/>
              <w:left w:val="nil"/>
              <w:bottom w:val="single" w:color="000000" w:sz="8" w:space="0"/>
              <w:right w:val="single" w:color="000000" w:sz="8" w:space="0"/>
            </w:tcBorders>
            <w:shd w:val="clear" w:color="auto" w:fill="auto"/>
            <w:vAlign w:val="center"/>
          </w:tcPr>
          <w:p>
            <w:pPr>
              <w:jc w:val="center"/>
              <w:rPr>
                <w:sz w:val="18"/>
                <w:szCs w:val="18"/>
              </w:rPr>
            </w:pPr>
            <w:r>
              <w:rPr>
                <w:rFonts w:hint="eastAsia" w:ascii="宋体" w:hAnsi="宋体"/>
                <w:color w:val="000000"/>
                <w:szCs w:val="21"/>
              </w:rPr>
              <w:t>2</w:t>
            </w:r>
            <w:r>
              <w:rPr>
                <w:rFonts w:hint="eastAsia" w:ascii="宋体" w:hAnsi="宋体" w:cs="宋体"/>
                <w:color w:val="000000"/>
              </w:rPr>
              <w:t>▲</w:t>
            </w:r>
          </w:p>
        </w:tc>
        <w:tc>
          <w:tcPr>
            <w:tcW w:w="695" w:type="dxa"/>
            <w:tcBorders>
              <w:top w:val="nil"/>
              <w:left w:val="nil"/>
              <w:bottom w:val="single" w:color="000000" w:sz="8" w:space="0"/>
              <w:right w:val="single" w:color="000000" w:sz="8" w:space="0"/>
            </w:tcBorders>
            <w:shd w:val="clear" w:color="auto" w:fill="auto"/>
            <w:vAlign w:val="center"/>
          </w:tcPr>
          <w:p>
            <w:pPr>
              <w:jc w:val="center"/>
              <w:rPr>
                <w:sz w:val="18"/>
                <w:szCs w:val="18"/>
              </w:rPr>
            </w:pPr>
          </w:p>
        </w:tc>
        <w:tc>
          <w:tcPr>
            <w:tcW w:w="615" w:type="dxa"/>
            <w:tcBorders>
              <w:top w:val="nil"/>
              <w:left w:val="nil"/>
              <w:bottom w:val="single" w:color="000000" w:sz="8" w:space="0"/>
              <w:right w:val="single" w:color="000000" w:sz="8" w:space="0"/>
            </w:tcBorders>
            <w:shd w:val="clear" w:color="auto" w:fill="auto"/>
            <w:vAlign w:val="center"/>
          </w:tcPr>
          <w:p>
            <w:pPr>
              <w:jc w:val="center"/>
              <w:rPr>
                <w:sz w:val="18"/>
                <w:szCs w:val="18"/>
              </w:rPr>
            </w:pPr>
          </w:p>
        </w:tc>
        <w:tc>
          <w:tcPr>
            <w:tcW w:w="652" w:type="dxa"/>
            <w:tcBorders>
              <w:top w:val="nil"/>
              <w:left w:val="nil"/>
              <w:bottom w:val="single" w:color="000000" w:sz="8" w:space="0"/>
              <w:right w:val="single" w:color="000000" w:sz="8" w:space="0"/>
            </w:tcBorders>
            <w:shd w:val="clear" w:color="auto" w:fill="auto"/>
            <w:vAlign w:val="center"/>
          </w:tcPr>
          <w:p>
            <w:pPr>
              <w:jc w:val="center"/>
              <w:rPr>
                <w:sz w:val="18"/>
                <w:szCs w:val="18"/>
              </w:rPr>
            </w:pPr>
          </w:p>
        </w:tc>
        <w:tc>
          <w:tcPr>
            <w:tcW w:w="653" w:type="dxa"/>
            <w:tcBorders>
              <w:top w:val="nil"/>
              <w:left w:val="nil"/>
              <w:bottom w:val="single" w:color="000000" w:sz="8" w:space="0"/>
              <w:right w:val="single" w:color="000000" w:sz="8" w:space="0"/>
            </w:tcBorders>
            <w:shd w:val="clear" w:color="auto" w:fill="auto"/>
            <w:vAlign w:val="center"/>
          </w:tcPr>
          <w:p>
            <w:pPr>
              <w:jc w:val="center"/>
              <w:rPr>
                <w:sz w:val="18"/>
                <w:szCs w:val="18"/>
              </w:rPr>
            </w:pPr>
          </w:p>
        </w:tc>
        <w:tc>
          <w:tcPr>
            <w:tcW w:w="657" w:type="dxa"/>
            <w:tcBorders>
              <w:top w:val="nil"/>
              <w:left w:val="nil"/>
              <w:bottom w:val="single" w:color="000000" w:sz="8" w:space="0"/>
              <w:right w:val="single" w:color="000000" w:sz="8" w:space="0"/>
            </w:tcBorders>
            <w:shd w:val="clear" w:color="auto" w:fill="auto"/>
            <w:vAlign w:val="center"/>
          </w:tcPr>
          <w:p>
            <w:pPr>
              <w:jc w:val="center"/>
              <w:rPr>
                <w:sz w:val="18"/>
                <w:szCs w:val="18"/>
              </w:rPr>
            </w:pPr>
          </w:p>
        </w:tc>
        <w:tc>
          <w:tcPr>
            <w:tcW w:w="30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12" w:hRule="exact"/>
          <w:jc w:val="center"/>
        </w:trPr>
        <w:tc>
          <w:tcPr>
            <w:tcW w:w="62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c>
          <w:tcPr>
            <w:tcW w:w="118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szCs w:val="21"/>
                <w:lang w:eastAsia="zh-CN"/>
              </w:rPr>
              <w:t>20</w:t>
            </w:r>
            <w:r>
              <w:rPr>
                <w:rFonts w:hint="eastAsia" w:ascii="宋体" w:hAnsi="宋体"/>
                <w:szCs w:val="21"/>
              </w:rPr>
              <w:t>0406207</w:t>
            </w:r>
          </w:p>
        </w:tc>
        <w:tc>
          <w:tcPr>
            <w:tcW w:w="241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iCs/>
                <w:szCs w:val="21"/>
              </w:rPr>
              <w:t>商务英语视听</w:t>
            </w:r>
            <w:r>
              <w:rPr>
                <w:rFonts w:hint="eastAsia" w:ascii="宋体" w:hAnsi="宋体"/>
                <w:szCs w:val="21"/>
              </w:rPr>
              <w:t>（Ⅱ）</w:t>
            </w:r>
          </w:p>
        </w:tc>
        <w:tc>
          <w:tcPr>
            <w:tcW w:w="761" w:type="dxa"/>
            <w:tcBorders>
              <w:top w:val="nil"/>
              <w:left w:val="single" w:color="000000" w:sz="8" w:space="0"/>
              <w:bottom w:val="single" w:color="000000" w:sz="8" w:space="0"/>
              <w:right w:val="single" w:color="000000" w:sz="8" w:space="0"/>
            </w:tcBorders>
            <w:shd w:val="clear" w:color="auto" w:fill="auto"/>
            <w:vAlign w:val="center"/>
          </w:tcPr>
          <w:p>
            <w:pPr>
              <w:jc w:val="center"/>
              <w:rPr>
                <w:sz w:val="18"/>
                <w:szCs w:val="18"/>
              </w:rPr>
            </w:pPr>
            <w:r>
              <w:rPr>
                <w:rFonts w:hint="eastAsia" w:ascii="宋体" w:hAnsi="宋体"/>
                <w:szCs w:val="21"/>
              </w:rPr>
              <w:t>32</w:t>
            </w:r>
          </w:p>
        </w:tc>
        <w:tc>
          <w:tcPr>
            <w:tcW w:w="899" w:type="dxa"/>
            <w:tcBorders>
              <w:top w:val="nil"/>
              <w:left w:val="nil"/>
              <w:bottom w:val="single" w:color="000000" w:sz="8" w:space="0"/>
              <w:right w:val="single" w:color="000000" w:sz="8" w:space="0"/>
            </w:tcBorders>
            <w:shd w:val="clear" w:color="auto" w:fill="auto"/>
            <w:vAlign w:val="center"/>
          </w:tcPr>
          <w:p>
            <w:pPr>
              <w:jc w:val="center"/>
              <w:rPr>
                <w:sz w:val="18"/>
                <w:szCs w:val="18"/>
              </w:rPr>
            </w:pPr>
            <w:r>
              <w:rPr>
                <w:rFonts w:hint="eastAsia" w:ascii="宋体" w:hAnsi="宋体"/>
                <w:szCs w:val="21"/>
              </w:rPr>
              <w:t>32</w:t>
            </w:r>
          </w:p>
        </w:tc>
        <w:tc>
          <w:tcPr>
            <w:tcW w:w="561" w:type="dxa"/>
            <w:tcBorders>
              <w:top w:val="nil"/>
              <w:left w:val="nil"/>
              <w:bottom w:val="single" w:color="000000" w:sz="8" w:space="0"/>
              <w:right w:val="single" w:color="000000" w:sz="8" w:space="0"/>
            </w:tcBorders>
            <w:shd w:val="clear" w:color="auto" w:fill="auto"/>
            <w:vAlign w:val="center"/>
          </w:tcPr>
          <w:p>
            <w:pPr>
              <w:jc w:val="center"/>
              <w:rPr>
                <w:sz w:val="18"/>
                <w:szCs w:val="18"/>
              </w:rPr>
            </w:pPr>
            <w:r>
              <w:rPr>
                <w:rFonts w:hint="eastAsia" w:ascii="宋体" w:hAnsi="宋体"/>
                <w:szCs w:val="21"/>
              </w:rPr>
              <w:t>2</w:t>
            </w:r>
          </w:p>
        </w:tc>
        <w:tc>
          <w:tcPr>
            <w:tcW w:w="653" w:type="dxa"/>
            <w:tcBorders>
              <w:top w:val="nil"/>
              <w:left w:val="nil"/>
              <w:bottom w:val="single" w:color="000000" w:sz="8" w:space="0"/>
              <w:right w:val="single" w:color="000000" w:sz="8" w:space="0"/>
            </w:tcBorders>
            <w:shd w:val="clear" w:color="auto" w:fill="auto"/>
            <w:vAlign w:val="center"/>
          </w:tcPr>
          <w:p>
            <w:pPr>
              <w:jc w:val="center"/>
              <w:rPr>
                <w:sz w:val="18"/>
                <w:szCs w:val="18"/>
              </w:rPr>
            </w:pPr>
          </w:p>
        </w:tc>
        <w:tc>
          <w:tcPr>
            <w:tcW w:w="695" w:type="dxa"/>
            <w:tcBorders>
              <w:top w:val="nil"/>
              <w:left w:val="nil"/>
              <w:bottom w:val="single" w:color="000000" w:sz="8" w:space="0"/>
              <w:right w:val="single" w:color="000000" w:sz="8" w:space="0"/>
            </w:tcBorders>
            <w:shd w:val="clear" w:color="auto" w:fill="auto"/>
            <w:vAlign w:val="center"/>
          </w:tcPr>
          <w:p>
            <w:pPr>
              <w:jc w:val="center"/>
              <w:rPr>
                <w:sz w:val="18"/>
                <w:szCs w:val="18"/>
              </w:rPr>
            </w:pPr>
            <w:r>
              <w:rPr>
                <w:rFonts w:hint="eastAsia" w:ascii="宋体" w:hAnsi="宋体"/>
                <w:color w:val="000000"/>
                <w:szCs w:val="21"/>
              </w:rPr>
              <w:t>2</w:t>
            </w:r>
            <w:r>
              <w:rPr>
                <w:rFonts w:hint="eastAsia" w:ascii="宋体" w:hAnsi="宋体" w:cs="宋体"/>
                <w:color w:val="000000"/>
              </w:rPr>
              <w:t>▲</w:t>
            </w:r>
          </w:p>
        </w:tc>
        <w:tc>
          <w:tcPr>
            <w:tcW w:w="615" w:type="dxa"/>
            <w:tcBorders>
              <w:top w:val="nil"/>
              <w:left w:val="nil"/>
              <w:bottom w:val="single" w:color="000000" w:sz="8" w:space="0"/>
              <w:right w:val="single" w:color="000000" w:sz="8" w:space="0"/>
            </w:tcBorders>
            <w:shd w:val="clear" w:color="auto" w:fill="auto"/>
            <w:vAlign w:val="center"/>
          </w:tcPr>
          <w:p>
            <w:pPr>
              <w:jc w:val="center"/>
              <w:rPr>
                <w:sz w:val="18"/>
                <w:szCs w:val="18"/>
              </w:rPr>
            </w:pPr>
          </w:p>
        </w:tc>
        <w:tc>
          <w:tcPr>
            <w:tcW w:w="652" w:type="dxa"/>
            <w:tcBorders>
              <w:top w:val="nil"/>
              <w:left w:val="nil"/>
              <w:bottom w:val="single" w:color="000000" w:sz="8" w:space="0"/>
              <w:right w:val="single" w:color="000000" w:sz="8" w:space="0"/>
            </w:tcBorders>
            <w:shd w:val="clear" w:color="auto" w:fill="auto"/>
            <w:vAlign w:val="center"/>
          </w:tcPr>
          <w:p>
            <w:pPr>
              <w:jc w:val="center"/>
              <w:rPr>
                <w:sz w:val="18"/>
                <w:szCs w:val="18"/>
              </w:rPr>
            </w:pPr>
          </w:p>
        </w:tc>
        <w:tc>
          <w:tcPr>
            <w:tcW w:w="653" w:type="dxa"/>
            <w:tcBorders>
              <w:top w:val="nil"/>
              <w:left w:val="nil"/>
              <w:bottom w:val="single" w:color="000000" w:sz="8" w:space="0"/>
              <w:right w:val="single" w:color="000000" w:sz="8" w:space="0"/>
            </w:tcBorders>
            <w:shd w:val="clear" w:color="auto" w:fill="auto"/>
            <w:vAlign w:val="center"/>
          </w:tcPr>
          <w:p>
            <w:pPr>
              <w:jc w:val="center"/>
              <w:rPr>
                <w:sz w:val="18"/>
                <w:szCs w:val="18"/>
              </w:rPr>
            </w:pPr>
          </w:p>
        </w:tc>
        <w:tc>
          <w:tcPr>
            <w:tcW w:w="657" w:type="dxa"/>
            <w:tcBorders>
              <w:top w:val="nil"/>
              <w:left w:val="nil"/>
              <w:bottom w:val="single" w:color="000000" w:sz="8" w:space="0"/>
              <w:right w:val="single" w:color="000000" w:sz="8" w:space="0"/>
            </w:tcBorders>
            <w:shd w:val="clear" w:color="auto" w:fill="auto"/>
            <w:vAlign w:val="center"/>
          </w:tcPr>
          <w:p>
            <w:pPr>
              <w:jc w:val="center"/>
              <w:rPr>
                <w:sz w:val="18"/>
                <w:szCs w:val="18"/>
              </w:rPr>
            </w:pPr>
          </w:p>
        </w:tc>
        <w:tc>
          <w:tcPr>
            <w:tcW w:w="30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12" w:hRule="exact"/>
          <w:jc w:val="center"/>
        </w:trPr>
        <w:tc>
          <w:tcPr>
            <w:tcW w:w="62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c>
          <w:tcPr>
            <w:tcW w:w="118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szCs w:val="21"/>
                <w:lang w:eastAsia="zh-CN"/>
              </w:rPr>
              <w:t>20</w:t>
            </w:r>
            <w:r>
              <w:rPr>
                <w:rFonts w:hint="eastAsia" w:ascii="宋体" w:hAnsi="宋体"/>
                <w:szCs w:val="21"/>
              </w:rPr>
              <w:t>0406208</w:t>
            </w:r>
          </w:p>
        </w:tc>
        <w:tc>
          <w:tcPr>
            <w:tcW w:w="241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iCs/>
                <w:szCs w:val="21"/>
              </w:rPr>
              <w:t>商务英语视听</w:t>
            </w:r>
            <w:r>
              <w:rPr>
                <w:rFonts w:hint="eastAsia" w:ascii="宋体" w:hAnsi="宋体"/>
                <w:szCs w:val="21"/>
              </w:rPr>
              <w:t>（Ⅲ）</w:t>
            </w:r>
          </w:p>
        </w:tc>
        <w:tc>
          <w:tcPr>
            <w:tcW w:w="761" w:type="dxa"/>
            <w:tcBorders>
              <w:top w:val="nil"/>
              <w:left w:val="single" w:color="000000" w:sz="8" w:space="0"/>
              <w:bottom w:val="single" w:color="000000" w:sz="8" w:space="0"/>
              <w:right w:val="single" w:color="000000" w:sz="8" w:space="0"/>
            </w:tcBorders>
            <w:shd w:val="clear" w:color="auto" w:fill="auto"/>
            <w:vAlign w:val="center"/>
          </w:tcPr>
          <w:p>
            <w:pPr>
              <w:jc w:val="center"/>
              <w:rPr>
                <w:sz w:val="18"/>
                <w:szCs w:val="18"/>
              </w:rPr>
            </w:pPr>
            <w:r>
              <w:rPr>
                <w:rFonts w:hint="eastAsia" w:ascii="宋体" w:hAnsi="宋体"/>
                <w:szCs w:val="21"/>
              </w:rPr>
              <w:t>32</w:t>
            </w:r>
          </w:p>
        </w:tc>
        <w:tc>
          <w:tcPr>
            <w:tcW w:w="899" w:type="dxa"/>
            <w:tcBorders>
              <w:top w:val="nil"/>
              <w:left w:val="nil"/>
              <w:bottom w:val="single" w:color="000000" w:sz="8" w:space="0"/>
              <w:right w:val="single" w:color="000000" w:sz="8" w:space="0"/>
            </w:tcBorders>
            <w:shd w:val="clear" w:color="auto" w:fill="auto"/>
            <w:vAlign w:val="center"/>
          </w:tcPr>
          <w:p>
            <w:pPr>
              <w:jc w:val="center"/>
              <w:rPr>
                <w:sz w:val="18"/>
                <w:szCs w:val="18"/>
              </w:rPr>
            </w:pPr>
            <w:r>
              <w:rPr>
                <w:rFonts w:hint="eastAsia" w:ascii="宋体" w:hAnsi="宋体"/>
                <w:szCs w:val="21"/>
              </w:rPr>
              <w:t>32</w:t>
            </w:r>
          </w:p>
        </w:tc>
        <w:tc>
          <w:tcPr>
            <w:tcW w:w="561" w:type="dxa"/>
            <w:tcBorders>
              <w:top w:val="nil"/>
              <w:left w:val="nil"/>
              <w:bottom w:val="single" w:color="000000" w:sz="8" w:space="0"/>
              <w:right w:val="single" w:color="000000" w:sz="8" w:space="0"/>
            </w:tcBorders>
            <w:shd w:val="clear" w:color="auto" w:fill="auto"/>
            <w:vAlign w:val="center"/>
          </w:tcPr>
          <w:p>
            <w:pPr>
              <w:jc w:val="center"/>
              <w:rPr>
                <w:sz w:val="18"/>
                <w:szCs w:val="18"/>
              </w:rPr>
            </w:pPr>
            <w:r>
              <w:rPr>
                <w:rFonts w:hint="eastAsia" w:ascii="宋体" w:hAnsi="宋体"/>
                <w:szCs w:val="21"/>
              </w:rPr>
              <w:t>2</w:t>
            </w:r>
          </w:p>
        </w:tc>
        <w:tc>
          <w:tcPr>
            <w:tcW w:w="653" w:type="dxa"/>
            <w:tcBorders>
              <w:top w:val="nil"/>
              <w:left w:val="nil"/>
              <w:bottom w:val="single" w:color="000000" w:sz="8" w:space="0"/>
              <w:right w:val="single" w:color="000000" w:sz="8" w:space="0"/>
            </w:tcBorders>
            <w:shd w:val="clear" w:color="auto" w:fill="auto"/>
            <w:vAlign w:val="center"/>
          </w:tcPr>
          <w:p>
            <w:pPr>
              <w:jc w:val="center"/>
              <w:rPr>
                <w:sz w:val="18"/>
                <w:szCs w:val="18"/>
              </w:rPr>
            </w:pPr>
          </w:p>
        </w:tc>
        <w:tc>
          <w:tcPr>
            <w:tcW w:w="695" w:type="dxa"/>
            <w:tcBorders>
              <w:top w:val="nil"/>
              <w:left w:val="nil"/>
              <w:bottom w:val="single" w:color="000000" w:sz="8" w:space="0"/>
              <w:right w:val="single" w:color="000000" w:sz="8" w:space="0"/>
            </w:tcBorders>
            <w:shd w:val="clear" w:color="auto" w:fill="auto"/>
            <w:vAlign w:val="center"/>
          </w:tcPr>
          <w:p>
            <w:pPr>
              <w:jc w:val="center"/>
              <w:rPr>
                <w:sz w:val="18"/>
                <w:szCs w:val="18"/>
              </w:rPr>
            </w:pPr>
          </w:p>
        </w:tc>
        <w:tc>
          <w:tcPr>
            <w:tcW w:w="615" w:type="dxa"/>
            <w:tcBorders>
              <w:top w:val="nil"/>
              <w:left w:val="nil"/>
              <w:bottom w:val="single" w:color="000000" w:sz="8" w:space="0"/>
              <w:right w:val="single" w:color="000000" w:sz="8" w:space="0"/>
            </w:tcBorders>
            <w:shd w:val="clear" w:color="auto" w:fill="auto"/>
            <w:vAlign w:val="center"/>
          </w:tcPr>
          <w:p>
            <w:pPr>
              <w:jc w:val="center"/>
              <w:rPr>
                <w:sz w:val="18"/>
                <w:szCs w:val="18"/>
              </w:rPr>
            </w:pPr>
            <w:r>
              <w:rPr>
                <w:rFonts w:hint="eastAsia" w:ascii="宋体" w:hAnsi="宋体"/>
                <w:color w:val="000000"/>
                <w:szCs w:val="21"/>
              </w:rPr>
              <w:t>2</w:t>
            </w:r>
            <w:r>
              <w:rPr>
                <w:rFonts w:hint="eastAsia" w:ascii="宋体" w:hAnsi="宋体" w:cs="宋体"/>
                <w:color w:val="000000"/>
              </w:rPr>
              <w:t>▲</w:t>
            </w:r>
          </w:p>
        </w:tc>
        <w:tc>
          <w:tcPr>
            <w:tcW w:w="652" w:type="dxa"/>
            <w:tcBorders>
              <w:top w:val="nil"/>
              <w:left w:val="nil"/>
              <w:bottom w:val="single" w:color="000000" w:sz="8" w:space="0"/>
              <w:right w:val="single" w:color="000000" w:sz="8" w:space="0"/>
            </w:tcBorders>
            <w:shd w:val="clear" w:color="auto" w:fill="auto"/>
            <w:vAlign w:val="center"/>
          </w:tcPr>
          <w:p>
            <w:pPr>
              <w:jc w:val="center"/>
              <w:rPr>
                <w:sz w:val="18"/>
                <w:szCs w:val="18"/>
              </w:rPr>
            </w:pPr>
          </w:p>
        </w:tc>
        <w:tc>
          <w:tcPr>
            <w:tcW w:w="653" w:type="dxa"/>
            <w:tcBorders>
              <w:top w:val="nil"/>
              <w:left w:val="nil"/>
              <w:bottom w:val="single" w:color="000000" w:sz="8" w:space="0"/>
              <w:right w:val="single" w:color="000000" w:sz="8" w:space="0"/>
            </w:tcBorders>
            <w:shd w:val="clear" w:color="auto" w:fill="auto"/>
            <w:vAlign w:val="center"/>
          </w:tcPr>
          <w:p>
            <w:pPr>
              <w:jc w:val="center"/>
              <w:rPr>
                <w:sz w:val="18"/>
                <w:szCs w:val="18"/>
              </w:rPr>
            </w:pPr>
          </w:p>
        </w:tc>
        <w:tc>
          <w:tcPr>
            <w:tcW w:w="657" w:type="dxa"/>
            <w:tcBorders>
              <w:top w:val="nil"/>
              <w:left w:val="nil"/>
              <w:bottom w:val="single" w:color="000000" w:sz="8" w:space="0"/>
              <w:right w:val="single" w:color="000000" w:sz="8" w:space="0"/>
            </w:tcBorders>
            <w:shd w:val="clear" w:color="auto" w:fill="auto"/>
            <w:vAlign w:val="center"/>
          </w:tcPr>
          <w:p>
            <w:pPr>
              <w:jc w:val="center"/>
              <w:rPr>
                <w:sz w:val="18"/>
                <w:szCs w:val="18"/>
              </w:rPr>
            </w:pPr>
          </w:p>
        </w:tc>
        <w:tc>
          <w:tcPr>
            <w:tcW w:w="30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12" w:hRule="exact"/>
          <w:jc w:val="center"/>
        </w:trPr>
        <w:tc>
          <w:tcPr>
            <w:tcW w:w="62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c>
          <w:tcPr>
            <w:tcW w:w="118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szCs w:val="21"/>
                <w:lang w:eastAsia="zh-CN"/>
              </w:rPr>
              <w:t>20</w:t>
            </w:r>
            <w:r>
              <w:rPr>
                <w:rFonts w:hint="eastAsia" w:ascii="宋体" w:hAnsi="宋体"/>
                <w:szCs w:val="21"/>
              </w:rPr>
              <w:t>0406209</w:t>
            </w:r>
          </w:p>
        </w:tc>
        <w:tc>
          <w:tcPr>
            <w:tcW w:w="241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iCs/>
                <w:szCs w:val="21"/>
              </w:rPr>
              <w:t>商务英语视听</w:t>
            </w:r>
            <w:r>
              <w:rPr>
                <w:rFonts w:hint="eastAsia" w:ascii="宋体" w:hAnsi="宋体"/>
                <w:szCs w:val="21"/>
              </w:rPr>
              <w:t>（Ⅳ）</w:t>
            </w:r>
          </w:p>
        </w:tc>
        <w:tc>
          <w:tcPr>
            <w:tcW w:w="761" w:type="dxa"/>
            <w:tcBorders>
              <w:top w:val="nil"/>
              <w:left w:val="single" w:color="000000" w:sz="8" w:space="0"/>
              <w:bottom w:val="single" w:color="000000" w:sz="8" w:space="0"/>
              <w:right w:val="single" w:color="000000" w:sz="8" w:space="0"/>
            </w:tcBorders>
            <w:shd w:val="clear" w:color="auto" w:fill="auto"/>
            <w:vAlign w:val="center"/>
          </w:tcPr>
          <w:p>
            <w:pPr>
              <w:jc w:val="center"/>
              <w:rPr>
                <w:sz w:val="18"/>
                <w:szCs w:val="18"/>
              </w:rPr>
            </w:pPr>
            <w:r>
              <w:rPr>
                <w:rFonts w:hint="eastAsia" w:ascii="宋体" w:hAnsi="宋体"/>
                <w:szCs w:val="21"/>
              </w:rPr>
              <w:t>32</w:t>
            </w:r>
          </w:p>
        </w:tc>
        <w:tc>
          <w:tcPr>
            <w:tcW w:w="899" w:type="dxa"/>
            <w:tcBorders>
              <w:top w:val="nil"/>
              <w:left w:val="nil"/>
              <w:bottom w:val="single" w:color="000000" w:sz="8" w:space="0"/>
              <w:right w:val="single" w:color="000000" w:sz="8" w:space="0"/>
            </w:tcBorders>
            <w:shd w:val="clear" w:color="auto" w:fill="auto"/>
            <w:vAlign w:val="center"/>
          </w:tcPr>
          <w:p>
            <w:pPr>
              <w:jc w:val="center"/>
              <w:rPr>
                <w:sz w:val="18"/>
                <w:szCs w:val="18"/>
              </w:rPr>
            </w:pPr>
            <w:r>
              <w:rPr>
                <w:rFonts w:hint="eastAsia" w:ascii="宋体" w:hAnsi="宋体"/>
                <w:szCs w:val="21"/>
              </w:rPr>
              <w:t>32</w:t>
            </w:r>
          </w:p>
        </w:tc>
        <w:tc>
          <w:tcPr>
            <w:tcW w:w="561" w:type="dxa"/>
            <w:tcBorders>
              <w:top w:val="nil"/>
              <w:left w:val="nil"/>
              <w:bottom w:val="single" w:color="000000" w:sz="8" w:space="0"/>
              <w:right w:val="single" w:color="000000" w:sz="8" w:space="0"/>
            </w:tcBorders>
            <w:shd w:val="clear" w:color="auto" w:fill="auto"/>
            <w:vAlign w:val="center"/>
          </w:tcPr>
          <w:p>
            <w:pPr>
              <w:jc w:val="center"/>
              <w:rPr>
                <w:sz w:val="18"/>
                <w:szCs w:val="18"/>
              </w:rPr>
            </w:pPr>
            <w:r>
              <w:rPr>
                <w:rFonts w:hint="eastAsia" w:ascii="宋体" w:hAnsi="宋体"/>
                <w:szCs w:val="21"/>
              </w:rPr>
              <w:t>2</w:t>
            </w:r>
          </w:p>
        </w:tc>
        <w:tc>
          <w:tcPr>
            <w:tcW w:w="653" w:type="dxa"/>
            <w:tcBorders>
              <w:top w:val="nil"/>
              <w:left w:val="nil"/>
              <w:bottom w:val="single" w:color="000000" w:sz="8" w:space="0"/>
              <w:right w:val="single" w:color="000000" w:sz="8" w:space="0"/>
            </w:tcBorders>
            <w:shd w:val="clear" w:color="auto" w:fill="auto"/>
            <w:vAlign w:val="center"/>
          </w:tcPr>
          <w:p>
            <w:pPr>
              <w:jc w:val="center"/>
              <w:rPr>
                <w:sz w:val="18"/>
                <w:szCs w:val="18"/>
              </w:rPr>
            </w:pPr>
          </w:p>
        </w:tc>
        <w:tc>
          <w:tcPr>
            <w:tcW w:w="695" w:type="dxa"/>
            <w:tcBorders>
              <w:top w:val="nil"/>
              <w:left w:val="nil"/>
              <w:bottom w:val="single" w:color="000000" w:sz="8" w:space="0"/>
              <w:right w:val="single" w:color="000000" w:sz="8" w:space="0"/>
            </w:tcBorders>
            <w:shd w:val="clear" w:color="auto" w:fill="auto"/>
            <w:vAlign w:val="center"/>
          </w:tcPr>
          <w:p>
            <w:pPr>
              <w:jc w:val="center"/>
              <w:rPr>
                <w:sz w:val="18"/>
                <w:szCs w:val="18"/>
              </w:rPr>
            </w:pPr>
          </w:p>
        </w:tc>
        <w:tc>
          <w:tcPr>
            <w:tcW w:w="615" w:type="dxa"/>
            <w:tcBorders>
              <w:top w:val="nil"/>
              <w:left w:val="nil"/>
              <w:bottom w:val="single" w:color="000000" w:sz="8" w:space="0"/>
              <w:right w:val="single" w:color="000000" w:sz="8" w:space="0"/>
            </w:tcBorders>
            <w:shd w:val="clear" w:color="auto" w:fill="auto"/>
            <w:vAlign w:val="center"/>
          </w:tcPr>
          <w:p>
            <w:pPr>
              <w:jc w:val="center"/>
              <w:rPr>
                <w:sz w:val="18"/>
                <w:szCs w:val="18"/>
              </w:rPr>
            </w:pPr>
          </w:p>
        </w:tc>
        <w:tc>
          <w:tcPr>
            <w:tcW w:w="652" w:type="dxa"/>
            <w:tcBorders>
              <w:top w:val="nil"/>
              <w:left w:val="nil"/>
              <w:bottom w:val="single" w:color="000000" w:sz="8" w:space="0"/>
              <w:right w:val="single" w:color="000000" w:sz="8" w:space="0"/>
            </w:tcBorders>
            <w:shd w:val="clear" w:color="auto" w:fill="auto"/>
            <w:vAlign w:val="center"/>
          </w:tcPr>
          <w:p>
            <w:pPr>
              <w:jc w:val="center"/>
              <w:rPr>
                <w:sz w:val="18"/>
                <w:szCs w:val="18"/>
              </w:rPr>
            </w:pPr>
            <w:r>
              <w:rPr>
                <w:rFonts w:hint="eastAsia" w:ascii="宋体" w:hAnsi="宋体"/>
                <w:color w:val="000000"/>
                <w:szCs w:val="21"/>
              </w:rPr>
              <w:t>2</w:t>
            </w:r>
            <w:r>
              <w:rPr>
                <w:rFonts w:hint="eastAsia" w:ascii="宋体" w:hAnsi="宋体" w:cs="宋体"/>
                <w:color w:val="000000"/>
              </w:rPr>
              <w:t>▲</w:t>
            </w:r>
          </w:p>
        </w:tc>
        <w:tc>
          <w:tcPr>
            <w:tcW w:w="653" w:type="dxa"/>
            <w:tcBorders>
              <w:top w:val="nil"/>
              <w:left w:val="nil"/>
              <w:bottom w:val="single" w:color="000000" w:sz="8" w:space="0"/>
              <w:right w:val="single" w:color="000000" w:sz="8" w:space="0"/>
            </w:tcBorders>
            <w:shd w:val="clear" w:color="auto" w:fill="auto"/>
            <w:vAlign w:val="center"/>
          </w:tcPr>
          <w:p>
            <w:pPr>
              <w:jc w:val="center"/>
              <w:rPr>
                <w:sz w:val="18"/>
                <w:szCs w:val="18"/>
              </w:rPr>
            </w:pPr>
          </w:p>
        </w:tc>
        <w:tc>
          <w:tcPr>
            <w:tcW w:w="657" w:type="dxa"/>
            <w:tcBorders>
              <w:top w:val="nil"/>
              <w:left w:val="nil"/>
              <w:bottom w:val="single" w:color="000000" w:sz="8" w:space="0"/>
              <w:right w:val="single" w:color="000000" w:sz="8" w:space="0"/>
            </w:tcBorders>
            <w:shd w:val="clear" w:color="auto" w:fill="auto"/>
            <w:vAlign w:val="center"/>
          </w:tcPr>
          <w:p>
            <w:pPr>
              <w:jc w:val="center"/>
              <w:rPr>
                <w:sz w:val="18"/>
                <w:szCs w:val="18"/>
              </w:rPr>
            </w:pPr>
          </w:p>
        </w:tc>
        <w:tc>
          <w:tcPr>
            <w:tcW w:w="30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57" w:hRule="atLeast"/>
          <w:jc w:val="center"/>
        </w:trPr>
        <w:tc>
          <w:tcPr>
            <w:tcW w:w="624"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c>
          <w:tcPr>
            <w:tcW w:w="3600" w:type="dxa"/>
            <w:gridSpan w:val="2"/>
            <w:tcBorders>
              <w:top w:val="single" w:color="000000" w:sz="8" w:space="0"/>
              <w:left w:val="nil"/>
              <w:bottom w:val="single" w:color="auto" w:sz="8" w:space="0"/>
              <w:right w:val="single" w:color="000000" w:sz="8" w:space="0"/>
            </w:tcBorders>
            <w:shd w:val="clear" w:color="000000" w:fill="D9D9D9"/>
            <w:vAlign w:val="center"/>
          </w:tcPr>
          <w:p>
            <w:pPr>
              <w:widowControl/>
              <w:jc w:val="center"/>
              <w:rPr>
                <w:rFonts w:ascii="宋体" w:hAnsi="宋体" w:cs="宋体"/>
                <w:kern w:val="0"/>
                <w:sz w:val="18"/>
                <w:szCs w:val="18"/>
              </w:rPr>
            </w:pPr>
            <w:r>
              <w:rPr>
                <w:rFonts w:hint="eastAsia" w:ascii="宋体" w:hAnsi="宋体"/>
                <w:szCs w:val="21"/>
              </w:rPr>
              <w:t>专业基础课合计</w:t>
            </w:r>
          </w:p>
        </w:tc>
        <w:tc>
          <w:tcPr>
            <w:tcW w:w="761" w:type="dxa"/>
            <w:tcBorders>
              <w:top w:val="single" w:color="000000" w:sz="8" w:space="0"/>
              <w:left w:val="single" w:color="000000" w:sz="8" w:space="0"/>
              <w:bottom w:val="single" w:color="auto" w:sz="8" w:space="0"/>
              <w:right w:val="single" w:color="000000" w:sz="8" w:space="0"/>
            </w:tcBorders>
            <w:shd w:val="clear" w:color="000000" w:fill="D9D9D9"/>
            <w:vAlign w:val="center"/>
          </w:tcPr>
          <w:p>
            <w:pPr>
              <w:widowControl/>
              <w:jc w:val="center"/>
              <w:rPr>
                <w:kern w:val="0"/>
                <w:sz w:val="18"/>
                <w:szCs w:val="18"/>
              </w:rPr>
            </w:pPr>
            <w:r>
              <w:rPr>
                <w:rFonts w:hint="eastAsia"/>
                <w:kern w:val="0"/>
                <w:sz w:val="18"/>
                <w:szCs w:val="18"/>
              </w:rPr>
              <w:t>2</w:t>
            </w:r>
            <w:r>
              <w:rPr>
                <w:kern w:val="0"/>
                <w:sz w:val="18"/>
                <w:szCs w:val="18"/>
              </w:rPr>
              <w:t>88</w:t>
            </w:r>
          </w:p>
        </w:tc>
        <w:tc>
          <w:tcPr>
            <w:tcW w:w="899" w:type="dxa"/>
            <w:tcBorders>
              <w:top w:val="single" w:color="000000" w:sz="8" w:space="0"/>
              <w:left w:val="nil"/>
              <w:bottom w:val="single" w:color="auto" w:sz="8" w:space="0"/>
              <w:right w:val="single" w:color="000000" w:sz="8" w:space="0"/>
            </w:tcBorders>
            <w:shd w:val="clear" w:color="000000" w:fill="D9D9D9"/>
            <w:vAlign w:val="center"/>
          </w:tcPr>
          <w:p>
            <w:pPr>
              <w:jc w:val="center"/>
              <w:rPr>
                <w:sz w:val="18"/>
                <w:szCs w:val="18"/>
              </w:rPr>
            </w:pPr>
            <w:r>
              <w:rPr>
                <w:rFonts w:hint="eastAsia"/>
                <w:sz w:val="18"/>
                <w:szCs w:val="18"/>
              </w:rPr>
              <w:t>2</w:t>
            </w:r>
            <w:r>
              <w:rPr>
                <w:sz w:val="18"/>
                <w:szCs w:val="18"/>
              </w:rPr>
              <w:t>88</w:t>
            </w:r>
          </w:p>
        </w:tc>
        <w:tc>
          <w:tcPr>
            <w:tcW w:w="561" w:type="dxa"/>
            <w:tcBorders>
              <w:top w:val="single" w:color="000000" w:sz="8" w:space="0"/>
              <w:left w:val="nil"/>
              <w:bottom w:val="single" w:color="auto" w:sz="8" w:space="0"/>
              <w:right w:val="single" w:color="000000" w:sz="8" w:space="0"/>
            </w:tcBorders>
            <w:shd w:val="clear" w:color="000000" w:fill="D9D9D9"/>
            <w:vAlign w:val="center"/>
          </w:tcPr>
          <w:p>
            <w:pPr>
              <w:jc w:val="center"/>
              <w:rPr>
                <w:sz w:val="18"/>
                <w:szCs w:val="18"/>
              </w:rPr>
            </w:pPr>
            <w:r>
              <w:rPr>
                <w:rFonts w:hint="eastAsia"/>
                <w:sz w:val="18"/>
                <w:szCs w:val="18"/>
              </w:rPr>
              <w:t>1</w:t>
            </w:r>
            <w:r>
              <w:rPr>
                <w:sz w:val="18"/>
                <w:szCs w:val="18"/>
              </w:rPr>
              <w:t>8</w:t>
            </w:r>
          </w:p>
        </w:tc>
        <w:tc>
          <w:tcPr>
            <w:tcW w:w="653" w:type="dxa"/>
            <w:tcBorders>
              <w:top w:val="single" w:color="000000" w:sz="8" w:space="0"/>
              <w:left w:val="nil"/>
              <w:bottom w:val="single" w:color="auto" w:sz="8" w:space="0"/>
              <w:right w:val="single" w:color="000000" w:sz="8" w:space="0"/>
            </w:tcBorders>
            <w:shd w:val="clear" w:color="000000" w:fill="D9D9D9"/>
            <w:vAlign w:val="center"/>
          </w:tcPr>
          <w:p>
            <w:pPr>
              <w:jc w:val="center"/>
              <w:rPr>
                <w:sz w:val="18"/>
                <w:szCs w:val="18"/>
              </w:rPr>
            </w:pPr>
            <w:r>
              <w:rPr>
                <w:sz w:val="18"/>
                <w:szCs w:val="18"/>
              </w:rPr>
              <w:t>6</w:t>
            </w:r>
          </w:p>
        </w:tc>
        <w:tc>
          <w:tcPr>
            <w:tcW w:w="695" w:type="dxa"/>
            <w:tcBorders>
              <w:top w:val="single" w:color="000000" w:sz="8" w:space="0"/>
              <w:left w:val="nil"/>
              <w:bottom w:val="single" w:color="auto" w:sz="8" w:space="0"/>
              <w:right w:val="single" w:color="000000" w:sz="8" w:space="0"/>
            </w:tcBorders>
            <w:shd w:val="clear" w:color="000000" w:fill="D9D9D9"/>
            <w:vAlign w:val="center"/>
          </w:tcPr>
          <w:p>
            <w:pPr>
              <w:jc w:val="center"/>
              <w:rPr>
                <w:sz w:val="18"/>
                <w:szCs w:val="18"/>
              </w:rPr>
            </w:pPr>
            <w:r>
              <w:rPr>
                <w:rFonts w:hint="eastAsia"/>
                <w:sz w:val="18"/>
                <w:szCs w:val="18"/>
              </w:rPr>
              <w:t>4</w:t>
            </w:r>
          </w:p>
        </w:tc>
        <w:tc>
          <w:tcPr>
            <w:tcW w:w="615" w:type="dxa"/>
            <w:tcBorders>
              <w:top w:val="single" w:color="000000" w:sz="8" w:space="0"/>
              <w:left w:val="nil"/>
              <w:bottom w:val="single" w:color="auto" w:sz="8" w:space="0"/>
              <w:right w:val="single" w:color="000000" w:sz="8" w:space="0"/>
            </w:tcBorders>
            <w:shd w:val="clear" w:color="000000" w:fill="D9D9D9"/>
            <w:vAlign w:val="center"/>
          </w:tcPr>
          <w:p>
            <w:pPr>
              <w:jc w:val="center"/>
              <w:rPr>
                <w:sz w:val="18"/>
                <w:szCs w:val="18"/>
              </w:rPr>
            </w:pPr>
            <w:r>
              <w:rPr>
                <w:rFonts w:hint="eastAsia"/>
                <w:sz w:val="18"/>
                <w:szCs w:val="18"/>
              </w:rPr>
              <w:t>4</w:t>
            </w:r>
          </w:p>
        </w:tc>
        <w:tc>
          <w:tcPr>
            <w:tcW w:w="652" w:type="dxa"/>
            <w:tcBorders>
              <w:top w:val="single" w:color="000000" w:sz="8" w:space="0"/>
              <w:left w:val="nil"/>
              <w:bottom w:val="single" w:color="auto" w:sz="8" w:space="0"/>
              <w:right w:val="single" w:color="000000" w:sz="8" w:space="0"/>
            </w:tcBorders>
            <w:shd w:val="clear" w:color="000000" w:fill="D9D9D9"/>
            <w:vAlign w:val="center"/>
          </w:tcPr>
          <w:p>
            <w:pPr>
              <w:jc w:val="center"/>
              <w:rPr>
                <w:sz w:val="18"/>
                <w:szCs w:val="18"/>
              </w:rPr>
            </w:pPr>
            <w:r>
              <w:rPr>
                <w:rFonts w:hint="eastAsia"/>
                <w:sz w:val="18"/>
                <w:szCs w:val="18"/>
              </w:rPr>
              <w:t>4</w:t>
            </w:r>
          </w:p>
        </w:tc>
        <w:tc>
          <w:tcPr>
            <w:tcW w:w="653" w:type="dxa"/>
            <w:tcBorders>
              <w:top w:val="single" w:color="000000" w:sz="8" w:space="0"/>
              <w:left w:val="nil"/>
              <w:bottom w:val="single" w:color="auto" w:sz="8" w:space="0"/>
              <w:right w:val="single" w:color="000000" w:sz="8" w:space="0"/>
            </w:tcBorders>
            <w:shd w:val="clear" w:color="000000" w:fill="D9D9D9"/>
            <w:vAlign w:val="center"/>
          </w:tcPr>
          <w:p>
            <w:pPr>
              <w:jc w:val="center"/>
              <w:rPr>
                <w:sz w:val="18"/>
                <w:szCs w:val="18"/>
              </w:rPr>
            </w:pPr>
          </w:p>
        </w:tc>
        <w:tc>
          <w:tcPr>
            <w:tcW w:w="657" w:type="dxa"/>
            <w:tcBorders>
              <w:top w:val="single" w:color="000000" w:sz="8" w:space="0"/>
              <w:left w:val="nil"/>
              <w:bottom w:val="single" w:color="auto" w:sz="8" w:space="0"/>
              <w:right w:val="single" w:color="000000" w:sz="8" w:space="0"/>
            </w:tcBorders>
            <w:shd w:val="clear" w:color="000000" w:fill="D9D9D9"/>
            <w:vAlign w:val="center"/>
          </w:tcPr>
          <w:p>
            <w:pPr>
              <w:jc w:val="center"/>
              <w:rPr>
                <w:sz w:val="18"/>
                <w:szCs w:val="18"/>
              </w:rPr>
            </w:pPr>
          </w:p>
        </w:tc>
        <w:tc>
          <w:tcPr>
            <w:tcW w:w="3009" w:type="dxa"/>
            <w:tcBorders>
              <w:top w:val="nil"/>
              <w:left w:val="nil"/>
              <w:bottom w:val="single" w:color="auto" w:sz="8" w:space="0"/>
              <w:right w:val="single" w:color="000000" w:sz="8" w:space="0"/>
            </w:tcBorders>
            <w:shd w:val="clear" w:color="000000" w:fill="D9D9D9"/>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12" w:hRule="exact"/>
          <w:jc w:val="center"/>
        </w:trPr>
        <w:tc>
          <w:tcPr>
            <w:tcW w:w="624" w:type="dxa"/>
            <w:vMerge w:val="restart"/>
            <w:tcBorders>
              <w:top w:val="nil"/>
              <w:left w:val="single" w:color="000000" w:sz="8" w:space="0"/>
              <w:bottom w:val="nil"/>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专业课</w:t>
            </w:r>
          </w:p>
        </w:tc>
        <w:tc>
          <w:tcPr>
            <w:tcW w:w="511" w:type="dxa"/>
            <w:vMerge w:val="restart"/>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必</w:t>
            </w:r>
            <w:r>
              <w:rPr>
                <w:rFonts w:hint="eastAsia" w:ascii="宋体" w:hAnsi="宋体" w:cs="宋体"/>
                <w:kern w:val="0"/>
                <w:sz w:val="18"/>
                <w:szCs w:val="18"/>
              </w:rPr>
              <w:br w:type="textWrapping"/>
            </w:r>
            <w:r>
              <w:rPr>
                <w:rFonts w:hint="eastAsia" w:ascii="宋体" w:hAnsi="宋体" w:cs="宋体"/>
                <w:kern w:val="0"/>
                <w:sz w:val="18"/>
                <w:szCs w:val="18"/>
              </w:rPr>
              <w:t>修</w:t>
            </w:r>
            <w:r>
              <w:rPr>
                <w:rFonts w:hint="eastAsia" w:ascii="宋体" w:hAnsi="宋体" w:cs="宋体"/>
                <w:kern w:val="0"/>
                <w:sz w:val="18"/>
                <w:szCs w:val="18"/>
              </w:rPr>
              <w:br w:type="textWrapping"/>
            </w:r>
            <w:r>
              <w:rPr>
                <w:rFonts w:hint="eastAsia" w:ascii="宋体" w:hAnsi="宋体" w:cs="宋体"/>
                <w:kern w:val="0"/>
                <w:sz w:val="18"/>
                <w:szCs w:val="18"/>
              </w:rPr>
              <w:t>课</w:t>
            </w:r>
          </w:p>
        </w:tc>
        <w:tc>
          <w:tcPr>
            <w:tcW w:w="11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szCs w:val="21"/>
                <w:lang w:eastAsia="zh-CN"/>
              </w:rPr>
              <w:t>20</w:t>
            </w:r>
            <w:r>
              <w:rPr>
                <w:rFonts w:hint="eastAsia" w:ascii="宋体" w:hAnsi="宋体"/>
                <w:szCs w:val="21"/>
              </w:rPr>
              <w:t>0406301</w:t>
            </w:r>
          </w:p>
        </w:tc>
        <w:tc>
          <w:tcPr>
            <w:tcW w:w="24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21"/>
                <w:szCs w:val="21"/>
                <w:lang w:val="en-US" w:eastAsia="zh-CN" w:bidi="ar-SA"/>
              </w:rPr>
            </w:pPr>
            <w:r>
              <w:rPr>
                <w:rFonts w:hint="eastAsia" w:ascii="宋体" w:hAnsi="宋体"/>
                <w:iCs/>
                <w:szCs w:val="21"/>
              </w:rPr>
              <w:t>*</w:t>
            </w:r>
            <w:r>
              <w:rPr>
                <w:rFonts w:hint="eastAsia" w:ascii="宋体" w:hAnsi="宋体"/>
                <w:szCs w:val="21"/>
              </w:rPr>
              <w:t>英语精读（Ⅰ）</w:t>
            </w:r>
          </w:p>
        </w:tc>
        <w:tc>
          <w:tcPr>
            <w:tcW w:w="76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kern w:val="0"/>
                <w:sz w:val="21"/>
                <w:szCs w:val="21"/>
                <w:lang w:val="en-US" w:eastAsia="zh-CN" w:bidi="ar-SA"/>
              </w:rPr>
            </w:pPr>
            <w:r>
              <w:rPr>
                <w:rFonts w:hint="eastAsia" w:ascii="宋体" w:hAnsi="宋体"/>
                <w:szCs w:val="21"/>
              </w:rPr>
              <w:t>56</w:t>
            </w:r>
          </w:p>
        </w:tc>
        <w:tc>
          <w:tcPr>
            <w:tcW w:w="89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hint="eastAsia" w:ascii="宋体" w:hAnsi="宋体"/>
                <w:szCs w:val="21"/>
              </w:rPr>
              <w:t>16</w:t>
            </w:r>
          </w:p>
        </w:tc>
        <w:tc>
          <w:tcPr>
            <w:tcW w:w="56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hint="eastAsia" w:ascii="宋体" w:hAnsi="宋体"/>
                <w:szCs w:val="21"/>
              </w:rPr>
              <w:t>3.5</w:t>
            </w: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9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hint="eastAsia" w:ascii="宋体" w:hAnsi="宋体"/>
                <w:color w:val="000000"/>
                <w:szCs w:val="21"/>
              </w:rPr>
              <w:t>4</w:t>
            </w:r>
            <w:r>
              <w:rPr>
                <w:rFonts w:hint="eastAsia" w:ascii="宋体" w:hAnsi="宋体" w:cs="宋体"/>
                <w:color w:val="000000"/>
                <w:szCs w:val="21"/>
              </w:rPr>
              <w:t>▲</w:t>
            </w:r>
          </w:p>
        </w:tc>
        <w:tc>
          <w:tcPr>
            <w:tcW w:w="65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57"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300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21"/>
                <w:szCs w:val="21"/>
                <w:lang w:val="en-US" w:eastAsia="zh-CN" w:bidi="ar-SA"/>
              </w:rPr>
            </w:pPr>
          </w:p>
        </w:tc>
      </w:tr>
      <w:tr>
        <w:tblPrEx>
          <w:tblCellMar>
            <w:top w:w="0" w:type="dxa"/>
            <w:left w:w="108" w:type="dxa"/>
            <w:bottom w:w="0" w:type="dxa"/>
            <w:right w:w="108" w:type="dxa"/>
          </w:tblCellMar>
        </w:tblPrEx>
        <w:trPr>
          <w:trHeight w:val="312" w:hRule="exact"/>
          <w:jc w:val="center"/>
        </w:trPr>
        <w:tc>
          <w:tcPr>
            <w:tcW w:w="624" w:type="dxa"/>
            <w:vMerge w:val="continue"/>
            <w:tcBorders>
              <w:top w:val="nil"/>
              <w:left w:val="single" w:color="000000" w:sz="8" w:space="0"/>
              <w:bottom w:val="nil"/>
              <w:right w:val="single" w:color="000000" w:sz="8" w:space="0"/>
            </w:tcBorders>
            <w:shd w:val="clear" w:color="auto" w:fill="auto"/>
            <w:vAlign w:val="center"/>
          </w:tcPr>
          <w:p>
            <w:pPr>
              <w:widowControl/>
              <w:jc w:val="center"/>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cs="宋体"/>
                <w:kern w:val="0"/>
                <w:sz w:val="18"/>
                <w:szCs w:val="18"/>
              </w:rPr>
            </w:pPr>
          </w:p>
        </w:tc>
        <w:tc>
          <w:tcPr>
            <w:tcW w:w="11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szCs w:val="21"/>
                <w:lang w:eastAsia="zh-CN"/>
              </w:rPr>
              <w:t>20</w:t>
            </w:r>
            <w:r>
              <w:rPr>
                <w:rFonts w:hint="eastAsia" w:ascii="宋体" w:hAnsi="宋体"/>
                <w:szCs w:val="21"/>
              </w:rPr>
              <w:t>0406302</w:t>
            </w:r>
          </w:p>
        </w:tc>
        <w:tc>
          <w:tcPr>
            <w:tcW w:w="24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21"/>
                <w:szCs w:val="21"/>
                <w:lang w:val="en-US" w:eastAsia="zh-CN" w:bidi="ar-SA"/>
              </w:rPr>
            </w:pPr>
            <w:r>
              <w:rPr>
                <w:rFonts w:hint="eastAsia" w:ascii="宋体" w:hAnsi="宋体"/>
                <w:iCs/>
                <w:szCs w:val="21"/>
              </w:rPr>
              <w:t>*</w:t>
            </w:r>
            <w:r>
              <w:rPr>
                <w:rFonts w:hint="eastAsia" w:ascii="宋体" w:hAnsi="宋体"/>
                <w:szCs w:val="21"/>
              </w:rPr>
              <w:t>英语精读（Ⅱ）</w:t>
            </w:r>
          </w:p>
        </w:tc>
        <w:tc>
          <w:tcPr>
            <w:tcW w:w="76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kern w:val="0"/>
                <w:sz w:val="21"/>
                <w:szCs w:val="21"/>
                <w:lang w:val="en-US" w:eastAsia="zh-CN" w:bidi="ar-SA"/>
              </w:rPr>
            </w:pPr>
            <w:r>
              <w:rPr>
                <w:rFonts w:ascii="宋体" w:hAnsi="宋体"/>
                <w:szCs w:val="21"/>
              </w:rPr>
              <w:t>56</w:t>
            </w:r>
          </w:p>
        </w:tc>
        <w:tc>
          <w:tcPr>
            <w:tcW w:w="89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ascii="宋体" w:hAnsi="宋体"/>
                <w:szCs w:val="21"/>
              </w:rPr>
              <w:t>16</w:t>
            </w:r>
          </w:p>
        </w:tc>
        <w:tc>
          <w:tcPr>
            <w:tcW w:w="56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ascii="宋体" w:hAnsi="宋体"/>
                <w:szCs w:val="21"/>
              </w:rPr>
              <w:t>3.5</w:t>
            </w: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9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5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ascii="宋体" w:hAnsi="宋体"/>
                <w:color w:val="000000"/>
                <w:szCs w:val="21"/>
              </w:rPr>
              <w:t>4</w:t>
            </w:r>
            <w:r>
              <w:rPr>
                <w:rFonts w:hint="eastAsia" w:ascii="宋体" w:hAnsi="宋体" w:cs="宋体"/>
                <w:color w:val="000000"/>
                <w:szCs w:val="21"/>
              </w:rPr>
              <w:t>▲</w:t>
            </w: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57"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300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21"/>
                <w:szCs w:val="21"/>
                <w:lang w:val="en-US" w:eastAsia="zh-CN" w:bidi="ar-SA"/>
              </w:rPr>
            </w:pPr>
          </w:p>
        </w:tc>
      </w:tr>
      <w:tr>
        <w:tblPrEx>
          <w:tblCellMar>
            <w:top w:w="0" w:type="dxa"/>
            <w:left w:w="108" w:type="dxa"/>
            <w:bottom w:w="0" w:type="dxa"/>
            <w:right w:w="108" w:type="dxa"/>
          </w:tblCellMar>
        </w:tblPrEx>
        <w:trPr>
          <w:trHeight w:val="312" w:hRule="exact"/>
          <w:jc w:val="center"/>
        </w:trPr>
        <w:tc>
          <w:tcPr>
            <w:tcW w:w="624" w:type="dxa"/>
            <w:vMerge w:val="continue"/>
            <w:tcBorders>
              <w:top w:val="nil"/>
              <w:left w:val="single" w:color="000000" w:sz="8" w:space="0"/>
              <w:bottom w:val="nil"/>
              <w:right w:val="single" w:color="000000" w:sz="8" w:space="0"/>
            </w:tcBorders>
            <w:shd w:val="clear" w:color="auto" w:fill="auto"/>
            <w:vAlign w:val="center"/>
          </w:tcPr>
          <w:p>
            <w:pPr>
              <w:widowControl/>
              <w:jc w:val="center"/>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cs="宋体"/>
                <w:kern w:val="0"/>
                <w:sz w:val="18"/>
                <w:szCs w:val="18"/>
              </w:rPr>
            </w:pPr>
          </w:p>
        </w:tc>
        <w:tc>
          <w:tcPr>
            <w:tcW w:w="11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szCs w:val="21"/>
                <w:lang w:eastAsia="zh-CN"/>
              </w:rPr>
              <w:t>20</w:t>
            </w:r>
            <w:r>
              <w:rPr>
                <w:rFonts w:hint="eastAsia" w:ascii="宋体" w:hAnsi="宋体"/>
                <w:szCs w:val="21"/>
              </w:rPr>
              <w:t>0406303</w:t>
            </w:r>
          </w:p>
        </w:tc>
        <w:tc>
          <w:tcPr>
            <w:tcW w:w="24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21"/>
                <w:szCs w:val="21"/>
                <w:lang w:val="en-US" w:eastAsia="zh-CN" w:bidi="ar-SA"/>
              </w:rPr>
            </w:pPr>
            <w:r>
              <w:rPr>
                <w:rFonts w:hint="eastAsia" w:ascii="宋体" w:hAnsi="宋体"/>
                <w:iCs/>
                <w:szCs w:val="21"/>
              </w:rPr>
              <w:t>商务英语口译</w:t>
            </w:r>
          </w:p>
        </w:tc>
        <w:tc>
          <w:tcPr>
            <w:tcW w:w="76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kern w:val="0"/>
                <w:sz w:val="21"/>
                <w:szCs w:val="21"/>
                <w:lang w:val="en-US" w:eastAsia="zh-CN" w:bidi="ar-SA"/>
              </w:rPr>
            </w:pPr>
            <w:r>
              <w:rPr>
                <w:rFonts w:ascii="宋体" w:hAnsi="宋体"/>
                <w:szCs w:val="21"/>
              </w:rPr>
              <w:t>56</w:t>
            </w:r>
          </w:p>
        </w:tc>
        <w:tc>
          <w:tcPr>
            <w:tcW w:w="89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hint="eastAsia" w:ascii="宋体" w:hAnsi="宋体"/>
                <w:szCs w:val="21"/>
              </w:rPr>
              <w:t>5</w:t>
            </w:r>
            <w:r>
              <w:rPr>
                <w:rFonts w:ascii="宋体" w:hAnsi="宋体"/>
                <w:szCs w:val="21"/>
              </w:rPr>
              <w:t>6</w:t>
            </w:r>
          </w:p>
        </w:tc>
        <w:tc>
          <w:tcPr>
            <w:tcW w:w="56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ascii="宋体" w:hAnsi="宋体"/>
                <w:szCs w:val="21"/>
              </w:rPr>
              <w:t>3</w:t>
            </w:r>
            <w:r>
              <w:rPr>
                <w:rFonts w:hint="eastAsia" w:ascii="宋体" w:hAnsi="宋体"/>
                <w:szCs w:val="21"/>
              </w:rPr>
              <w:t>.5</w:t>
            </w: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9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5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ascii="宋体" w:hAnsi="宋体"/>
                <w:color w:val="000000"/>
                <w:szCs w:val="21"/>
              </w:rPr>
              <w:t>4</w:t>
            </w: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57"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300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21"/>
                <w:szCs w:val="21"/>
                <w:lang w:val="en-US" w:eastAsia="zh-CN" w:bidi="ar-SA"/>
              </w:rPr>
            </w:pPr>
          </w:p>
        </w:tc>
      </w:tr>
      <w:tr>
        <w:tblPrEx>
          <w:tblCellMar>
            <w:top w:w="0" w:type="dxa"/>
            <w:left w:w="108" w:type="dxa"/>
            <w:bottom w:w="0" w:type="dxa"/>
            <w:right w:w="108" w:type="dxa"/>
          </w:tblCellMar>
        </w:tblPrEx>
        <w:trPr>
          <w:trHeight w:val="312" w:hRule="exact"/>
          <w:jc w:val="center"/>
        </w:trPr>
        <w:tc>
          <w:tcPr>
            <w:tcW w:w="624" w:type="dxa"/>
            <w:vMerge w:val="continue"/>
            <w:tcBorders>
              <w:top w:val="nil"/>
              <w:left w:val="single" w:color="000000" w:sz="8" w:space="0"/>
              <w:bottom w:val="nil"/>
              <w:right w:val="single" w:color="000000" w:sz="8" w:space="0"/>
            </w:tcBorders>
            <w:shd w:val="clear" w:color="auto" w:fill="auto"/>
            <w:vAlign w:val="center"/>
          </w:tcPr>
          <w:p>
            <w:pPr>
              <w:widowControl/>
              <w:jc w:val="center"/>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cs="宋体"/>
                <w:kern w:val="0"/>
                <w:sz w:val="18"/>
                <w:szCs w:val="18"/>
              </w:rPr>
            </w:pPr>
          </w:p>
        </w:tc>
        <w:tc>
          <w:tcPr>
            <w:tcW w:w="11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szCs w:val="21"/>
                <w:lang w:eastAsia="zh-CN"/>
              </w:rPr>
              <w:t>20</w:t>
            </w:r>
            <w:r>
              <w:rPr>
                <w:rFonts w:hint="eastAsia" w:ascii="宋体" w:hAnsi="宋体"/>
                <w:szCs w:val="21"/>
              </w:rPr>
              <w:t>0406304</w:t>
            </w:r>
          </w:p>
        </w:tc>
        <w:tc>
          <w:tcPr>
            <w:tcW w:w="24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21"/>
                <w:szCs w:val="21"/>
                <w:lang w:val="en-US" w:eastAsia="zh-CN" w:bidi="ar-SA"/>
              </w:rPr>
            </w:pPr>
            <w:r>
              <w:rPr>
                <w:rFonts w:hint="eastAsia" w:ascii="宋体" w:hAnsi="宋体"/>
                <w:iCs/>
                <w:szCs w:val="21"/>
              </w:rPr>
              <w:t>*国际商务函电</w:t>
            </w:r>
          </w:p>
        </w:tc>
        <w:tc>
          <w:tcPr>
            <w:tcW w:w="76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kern w:val="0"/>
                <w:sz w:val="21"/>
                <w:szCs w:val="21"/>
                <w:lang w:val="en-US" w:eastAsia="zh-CN" w:bidi="ar-SA"/>
              </w:rPr>
            </w:pPr>
            <w:r>
              <w:rPr>
                <w:rFonts w:hint="eastAsia" w:ascii="宋体" w:hAnsi="宋体"/>
                <w:szCs w:val="21"/>
              </w:rPr>
              <w:t>32</w:t>
            </w:r>
          </w:p>
        </w:tc>
        <w:tc>
          <w:tcPr>
            <w:tcW w:w="89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hint="eastAsia" w:ascii="宋体" w:hAnsi="宋体"/>
                <w:szCs w:val="21"/>
              </w:rPr>
              <w:t>16</w:t>
            </w:r>
          </w:p>
        </w:tc>
        <w:tc>
          <w:tcPr>
            <w:tcW w:w="56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hint="eastAsia" w:ascii="宋体" w:hAnsi="宋体"/>
                <w:szCs w:val="21"/>
              </w:rPr>
              <w:t>2</w:t>
            </w: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9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hint="eastAsia" w:ascii="宋体" w:hAnsi="宋体"/>
                <w:szCs w:val="21"/>
              </w:rPr>
              <w:t>4</w:t>
            </w:r>
            <w:r>
              <w:rPr>
                <w:rFonts w:hint="eastAsia" w:ascii="宋体" w:hAnsi="宋体" w:cs="宋体"/>
                <w:szCs w:val="21"/>
              </w:rPr>
              <w:t>▲</w:t>
            </w:r>
          </w:p>
        </w:tc>
        <w:tc>
          <w:tcPr>
            <w:tcW w:w="65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57"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300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21"/>
                <w:szCs w:val="21"/>
                <w:lang w:val="en-US" w:eastAsia="zh-CN" w:bidi="ar-SA"/>
              </w:rPr>
            </w:pPr>
          </w:p>
        </w:tc>
      </w:tr>
      <w:tr>
        <w:tblPrEx>
          <w:tblCellMar>
            <w:top w:w="0" w:type="dxa"/>
            <w:left w:w="108" w:type="dxa"/>
            <w:bottom w:w="0" w:type="dxa"/>
            <w:right w:w="108" w:type="dxa"/>
          </w:tblCellMar>
        </w:tblPrEx>
        <w:trPr>
          <w:trHeight w:val="312" w:hRule="exact"/>
          <w:jc w:val="center"/>
        </w:trPr>
        <w:tc>
          <w:tcPr>
            <w:tcW w:w="624" w:type="dxa"/>
            <w:vMerge w:val="continue"/>
            <w:tcBorders>
              <w:top w:val="nil"/>
              <w:left w:val="single" w:color="000000" w:sz="8" w:space="0"/>
              <w:bottom w:val="nil"/>
              <w:right w:val="single" w:color="000000" w:sz="8" w:space="0"/>
            </w:tcBorders>
            <w:shd w:val="clear" w:color="auto" w:fill="auto"/>
            <w:vAlign w:val="center"/>
          </w:tcPr>
          <w:p>
            <w:pPr>
              <w:widowControl/>
              <w:jc w:val="center"/>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cs="宋体"/>
                <w:kern w:val="0"/>
                <w:sz w:val="18"/>
                <w:szCs w:val="18"/>
              </w:rPr>
            </w:pPr>
          </w:p>
        </w:tc>
        <w:tc>
          <w:tcPr>
            <w:tcW w:w="11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szCs w:val="21"/>
                <w:lang w:eastAsia="zh-CN"/>
              </w:rPr>
              <w:t>20</w:t>
            </w:r>
            <w:r>
              <w:rPr>
                <w:rFonts w:hint="eastAsia" w:ascii="宋体" w:hAnsi="宋体"/>
                <w:szCs w:val="21"/>
              </w:rPr>
              <w:t>0406305</w:t>
            </w:r>
          </w:p>
        </w:tc>
        <w:tc>
          <w:tcPr>
            <w:tcW w:w="24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21"/>
                <w:szCs w:val="21"/>
                <w:lang w:val="en-US" w:eastAsia="zh-CN" w:bidi="ar-SA"/>
              </w:rPr>
            </w:pPr>
            <w:r>
              <w:rPr>
                <w:rFonts w:hint="eastAsia" w:ascii="宋体" w:hAnsi="宋体"/>
                <w:iCs/>
                <w:szCs w:val="21"/>
              </w:rPr>
              <w:t>图片处理</w:t>
            </w:r>
          </w:p>
        </w:tc>
        <w:tc>
          <w:tcPr>
            <w:tcW w:w="76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hint="eastAsia" w:ascii="宋体" w:hAnsi="宋体"/>
                <w:szCs w:val="21"/>
              </w:rPr>
              <w:t>24</w:t>
            </w:r>
          </w:p>
        </w:tc>
        <w:tc>
          <w:tcPr>
            <w:tcW w:w="89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hint="eastAsia" w:ascii="宋体" w:hAnsi="宋体"/>
                <w:szCs w:val="21"/>
              </w:rPr>
              <w:t>24</w:t>
            </w:r>
          </w:p>
        </w:tc>
        <w:tc>
          <w:tcPr>
            <w:tcW w:w="56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hint="eastAsia" w:ascii="宋体" w:hAnsi="宋体"/>
                <w:szCs w:val="21"/>
              </w:rPr>
              <w:t>1.5</w:t>
            </w: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95"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Times New Roman" w:hAnsi="Times New Roman" w:eastAsia="宋体" w:cs="Times New Roman"/>
                <w:kern w:val="2"/>
                <w:sz w:val="21"/>
                <w:szCs w:val="21"/>
                <w:lang w:val="en-US" w:eastAsia="zh-CN"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hint="eastAsia" w:ascii="宋体" w:hAnsi="宋体"/>
                <w:color w:val="000000"/>
                <w:szCs w:val="21"/>
              </w:rPr>
              <w:t>2</w:t>
            </w:r>
          </w:p>
        </w:tc>
        <w:tc>
          <w:tcPr>
            <w:tcW w:w="65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57"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300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21"/>
                <w:szCs w:val="21"/>
                <w:lang w:val="en-US" w:eastAsia="zh-CN" w:bidi="ar-SA"/>
              </w:rPr>
            </w:pPr>
          </w:p>
        </w:tc>
      </w:tr>
      <w:tr>
        <w:tblPrEx>
          <w:tblCellMar>
            <w:top w:w="0" w:type="dxa"/>
            <w:left w:w="108" w:type="dxa"/>
            <w:bottom w:w="0" w:type="dxa"/>
            <w:right w:w="108" w:type="dxa"/>
          </w:tblCellMar>
        </w:tblPrEx>
        <w:trPr>
          <w:trHeight w:val="312" w:hRule="exact"/>
          <w:jc w:val="center"/>
        </w:trPr>
        <w:tc>
          <w:tcPr>
            <w:tcW w:w="624" w:type="dxa"/>
            <w:vMerge w:val="continue"/>
            <w:tcBorders>
              <w:top w:val="nil"/>
              <w:left w:val="single" w:color="000000" w:sz="8" w:space="0"/>
              <w:bottom w:val="nil"/>
              <w:right w:val="single" w:color="000000" w:sz="8" w:space="0"/>
            </w:tcBorders>
            <w:shd w:val="clear" w:color="auto" w:fill="auto"/>
            <w:vAlign w:val="center"/>
          </w:tcPr>
          <w:p>
            <w:pPr>
              <w:widowControl/>
              <w:jc w:val="center"/>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cs="宋体"/>
                <w:kern w:val="0"/>
                <w:sz w:val="18"/>
                <w:szCs w:val="18"/>
              </w:rPr>
            </w:pPr>
          </w:p>
        </w:tc>
        <w:tc>
          <w:tcPr>
            <w:tcW w:w="11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szCs w:val="21"/>
                <w:lang w:eastAsia="zh-CN"/>
              </w:rPr>
              <w:t>20</w:t>
            </w:r>
            <w:r>
              <w:rPr>
                <w:rFonts w:hint="eastAsia" w:ascii="宋体" w:hAnsi="宋体"/>
                <w:szCs w:val="21"/>
              </w:rPr>
              <w:t>0406306</w:t>
            </w:r>
          </w:p>
        </w:tc>
        <w:tc>
          <w:tcPr>
            <w:tcW w:w="24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21"/>
                <w:szCs w:val="21"/>
                <w:lang w:val="en-US" w:eastAsia="zh-CN" w:bidi="ar-SA"/>
              </w:rPr>
            </w:pPr>
            <w:r>
              <w:rPr>
                <w:rFonts w:hint="eastAsia" w:ascii="宋体" w:hAnsi="宋体"/>
                <w:szCs w:val="21"/>
              </w:rPr>
              <w:t>跨境电商创业</w:t>
            </w:r>
          </w:p>
        </w:tc>
        <w:tc>
          <w:tcPr>
            <w:tcW w:w="76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ascii="宋体" w:hAnsi="宋体"/>
                <w:szCs w:val="21"/>
              </w:rPr>
              <w:t>56</w:t>
            </w:r>
          </w:p>
        </w:tc>
        <w:tc>
          <w:tcPr>
            <w:tcW w:w="89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ascii="宋体" w:hAnsi="宋体"/>
                <w:szCs w:val="21"/>
              </w:rPr>
              <w:t>40</w:t>
            </w:r>
          </w:p>
        </w:tc>
        <w:tc>
          <w:tcPr>
            <w:tcW w:w="56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ascii="宋体" w:hAnsi="宋体"/>
                <w:szCs w:val="21"/>
              </w:rPr>
              <w:t>3</w:t>
            </w:r>
            <w:r>
              <w:rPr>
                <w:rFonts w:hint="eastAsia" w:ascii="宋体" w:hAnsi="宋体"/>
                <w:szCs w:val="21"/>
              </w:rPr>
              <w:t>.5</w:t>
            </w: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95"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Times New Roman" w:hAnsi="Times New Roman" w:eastAsia="宋体" w:cs="Times New Roman"/>
                <w:kern w:val="2"/>
                <w:sz w:val="21"/>
                <w:szCs w:val="21"/>
                <w:lang w:val="en-US" w:eastAsia="zh-CN"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5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hint="eastAsia"/>
                <w:szCs w:val="21"/>
              </w:rPr>
              <w:t>4</w:t>
            </w: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57"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300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21"/>
                <w:szCs w:val="21"/>
                <w:lang w:val="en-US" w:eastAsia="zh-CN" w:bidi="ar-SA"/>
              </w:rPr>
            </w:pPr>
          </w:p>
        </w:tc>
      </w:tr>
      <w:tr>
        <w:tblPrEx>
          <w:tblCellMar>
            <w:top w:w="0" w:type="dxa"/>
            <w:left w:w="108" w:type="dxa"/>
            <w:bottom w:w="0" w:type="dxa"/>
            <w:right w:w="108" w:type="dxa"/>
          </w:tblCellMar>
        </w:tblPrEx>
        <w:trPr>
          <w:trHeight w:val="312" w:hRule="exact"/>
          <w:jc w:val="center"/>
        </w:trPr>
        <w:tc>
          <w:tcPr>
            <w:tcW w:w="624" w:type="dxa"/>
            <w:vMerge w:val="continue"/>
            <w:tcBorders>
              <w:top w:val="nil"/>
              <w:left w:val="single" w:color="000000" w:sz="8" w:space="0"/>
              <w:bottom w:val="nil"/>
              <w:right w:val="single" w:color="000000" w:sz="8" w:space="0"/>
            </w:tcBorders>
            <w:shd w:val="clear" w:color="auto" w:fill="auto"/>
            <w:vAlign w:val="center"/>
          </w:tcPr>
          <w:p>
            <w:pPr>
              <w:widowControl/>
              <w:jc w:val="center"/>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auto" w:sz="8" w:space="0"/>
            </w:tcBorders>
            <w:shd w:val="clear" w:color="auto" w:fill="auto"/>
            <w:vAlign w:val="center"/>
          </w:tcPr>
          <w:p>
            <w:pPr>
              <w:widowControl/>
              <w:jc w:val="center"/>
              <w:rPr>
                <w:rFonts w:ascii="宋体" w:hAnsi="宋体" w:cs="宋体"/>
                <w:kern w:val="0"/>
                <w:sz w:val="18"/>
                <w:szCs w:val="18"/>
              </w:rPr>
            </w:pPr>
          </w:p>
        </w:tc>
        <w:tc>
          <w:tcPr>
            <w:tcW w:w="11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szCs w:val="21"/>
                <w:lang w:eastAsia="zh-CN"/>
              </w:rPr>
              <w:t>20</w:t>
            </w:r>
            <w:r>
              <w:rPr>
                <w:rFonts w:hint="eastAsia" w:ascii="宋体" w:hAnsi="宋体"/>
                <w:szCs w:val="21"/>
              </w:rPr>
              <w:t>040630</w:t>
            </w:r>
            <w:r>
              <w:rPr>
                <w:rFonts w:ascii="宋体" w:hAnsi="宋体"/>
                <w:szCs w:val="21"/>
              </w:rPr>
              <w:t>7</w:t>
            </w:r>
          </w:p>
        </w:tc>
        <w:tc>
          <w:tcPr>
            <w:tcW w:w="24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18"/>
                <w:szCs w:val="18"/>
                <w:lang w:val="en-US" w:eastAsia="zh-CN" w:bidi="ar-SA"/>
              </w:rPr>
            </w:pPr>
            <w:r>
              <w:rPr>
                <w:rFonts w:hint="eastAsia" w:ascii="宋体" w:hAnsi="宋体"/>
                <w:color w:val="000000"/>
                <w:szCs w:val="21"/>
              </w:rPr>
              <w:t>商务礼仪与沟通</w:t>
            </w:r>
          </w:p>
        </w:tc>
        <w:tc>
          <w:tcPr>
            <w:tcW w:w="76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kern w:val="0"/>
                <w:sz w:val="21"/>
                <w:szCs w:val="21"/>
                <w:lang w:val="en-US" w:eastAsia="zh-CN" w:bidi="ar-SA"/>
              </w:rPr>
            </w:pPr>
            <w:r>
              <w:rPr>
                <w:rFonts w:ascii="宋体" w:hAnsi="宋体"/>
                <w:szCs w:val="21"/>
              </w:rPr>
              <w:t>64</w:t>
            </w:r>
          </w:p>
        </w:tc>
        <w:tc>
          <w:tcPr>
            <w:tcW w:w="89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hint="eastAsia" w:ascii="宋体" w:hAnsi="宋体"/>
                <w:szCs w:val="21"/>
              </w:rPr>
              <w:t>2</w:t>
            </w:r>
            <w:r>
              <w:rPr>
                <w:rFonts w:ascii="宋体" w:hAnsi="宋体"/>
                <w:szCs w:val="21"/>
              </w:rPr>
              <w:t>8</w:t>
            </w:r>
          </w:p>
        </w:tc>
        <w:tc>
          <w:tcPr>
            <w:tcW w:w="56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ascii="宋体" w:hAnsi="宋体"/>
                <w:szCs w:val="21"/>
              </w:rPr>
              <w:t>4</w:t>
            </w: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21"/>
                <w:szCs w:val="21"/>
                <w:lang w:val="en-US" w:eastAsia="zh-CN" w:bidi="ar-SA"/>
              </w:rPr>
            </w:pPr>
            <w:r>
              <w:rPr>
                <w:rFonts w:hint="eastAsia" w:ascii="宋体" w:hAnsi="宋体"/>
                <w:szCs w:val="21"/>
              </w:rPr>
              <w:t>4</w:t>
            </w:r>
          </w:p>
        </w:tc>
        <w:tc>
          <w:tcPr>
            <w:tcW w:w="69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21"/>
                <w:szCs w:val="21"/>
                <w:lang w:val="en-US" w:eastAsia="zh-CN"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Times New Roman"/>
                <w:kern w:val="2"/>
                <w:sz w:val="21"/>
                <w:szCs w:val="21"/>
                <w:lang w:val="en-US" w:eastAsia="zh-CN" w:bidi="ar-SA"/>
              </w:rPr>
            </w:pPr>
          </w:p>
        </w:tc>
        <w:tc>
          <w:tcPr>
            <w:tcW w:w="65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57"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300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21"/>
                <w:szCs w:val="21"/>
                <w:lang w:val="en-US" w:eastAsia="zh-CN" w:bidi="ar-SA"/>
              </w:rPr>
            </w:pPr>
          </w:p>
        </w:tc>
      </w:tr>
      <w:tr>
        <w:tblPrEx>
          <w:tblCellMar>
            <w:top w:w="0" w:type="dxa"/>
            <w:left w:w="108" w:type="dxa"/>
            <w:bottom w:w="0" w:type="dxa"/>
            <w:right w:w="108" w:type="dxa"/>
          </w:tblCellMar>
        </w:tblPrEx>
        <w:trPr>
          <w:trHeight w:val="312" w:hRule="exact"/>
          <w:jc w:val="center"/>
        </w:trPr>
        <w:tc>
          <w:tcPr>
            <w:tcW w:w="624" w:type="dxa"/>
            <w:vMerge w:val="continue"/>
            <w:tcBorders>
              <w:top w:val="nil"/>
              <w:left w:val="single" w:color="000000" w:sz="8" w:space="0"/>
              <w:bottom w:val="nil"/>
              <w:right w:val="single" w:color="000000" w:sz="8" w:space="0"/>
            </w:tcBorders>
            <w:vAlign w:val="center"/>
          </w:tcPr>
          <w:p>
            <w:pPr>
              <w:widowControl/>
              <w:jc w:val="left"/>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cs="宋体"/>
                <w:kern w:val="0"/>
                <w:sz w:val="18"/>
                <w:szCs w:val="18"/>
              </w:rPr>
            </w:pPr>
          </w:p>
        </w:tc>
        <w:tc>
          <w:tcPr>
            <w:tcW w:w="11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szCs w:val="21"/>
                <w:lang w:eastAsia="zh-CN"/>
              </w:rPr>
              <w:t>20</w:t>
            </w:r>
            <w:r>
              <w:rPr>
                <w:rFonts w:hint="eastAsia" w:ascii="宋体" w:hAnsi="宋体"/>
                <w:szCs w:val="21"/>
              </w:rPr>
              <w:t>040630</w:t>
            </w:r>
            <w:r>
              <w:rPr>
                <w:rFonts w:ascii="宋体" w:hAnsi="宋体"/>
                <w:szCs w:val="21"/>
              </w:rPr>
              <w:t>8</w:t>
            </w:r>
          </w:p>
        </w:tc>
        <w:tc>
          <w:tcPr>
            <w:tcW w:w="24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18"/>
                <w:szCs w:val="18"/>
                <w:lang w:val="en-US" w:eastAsia="zh-CN" w:bidi="ar-SA"/>
              </w:rPr>
            </w:pPr>
            <w:r>
              <w:rPr>
                <w:rFonts w:hint="eastAsia" w:ascii="宋体" w:hAnsi="宋体"/>
                <w:color w:val="000000"/>
                <w:szCs w:val="21"/>
              </w:rPr>
              <w:t>市场营销</w:t>
            </w:r>
          </w:p>
        </w:tc>
        <w:tc>
          <w:tcPr>
            <w:tcW w:w="76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hint="eastAsia" w:ascii="宋体" w:hAnsi="宋体"/>
                <w:szCs w:val="21"/>
              </w:rPr>
              <w:t>64</w:t>
            </w:r>
          </w:p>
        </w:tc>
        <w:tc>
          <w:tcPr>
            <w:tcW w:w="89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ascii="宋体" w:hAnsi="宋体"/>
                <w:szCs w:val="21"/>
              </w:rPr>
              <w:t>16</w:t>
            </w:r>
          </w:p>
        </w:tc>
        <w:tc>
          <w:tcPr>
            <w:tcW w:w="56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hint="eastAsia" w:ascii="宋体" w:hAnsi="宋体"/>
                <w:szCs w:val="21"/>
              </w:rPr>
              <w:t>4</w:t>
            </w: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21"/>
                <w:szCs w:val="21"/>
                <w:lang w:val="en-US" w:eastAsia="zh-CN" w:bidi="ar-SA"/>
              </w:rPr>
            </w:pPr>
          </w:p>
        </w:tc>
        <w:tc>
          <w:tcPr>
            <w:tcW w:w="69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21"/>
                <w:szCs w:val="21"/>
                <w:lang w:val="en-US" w:eastAsia="zh-CN" w:bidi="ar-SA"/>
              </w:rPr>
            </w:pPr>
            <w:r>
              <w:rPr>
                <w:rFonts w:hint="eastAsia" w:ascii="宋体" w:hAnsi="宋体"/>
                <w:szCs w:val="21"/>
              </w:rPr>
              <w:t>4</w:t>
            </w: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Times New Roman"/>
                <w:kern w:val="2"/>
                <w:sz w:val="21"/>
                <w:szCs w:val="21"/>
                <w:lang w:val="en-US" w:eastAsia="zh-CN" w:bidi="ar-SA"/>
              </w:rPr>
            </w:pPr>
          </w:p>
        </w:tc>
        <w:tc>
          <w:tcPr>
            <w:tcW w:w="65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57"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300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21"/>
                <w:szCs w:val="21"/>
                <w:lang w:val="en-US" w:eastAsia="zh-CN" w:bidi="ar-SA"/>
              </w:rPr>
            </w:pPr>
          </w:p>
        </w:tc>
      </w:tr>
      <w:tr>
        <w:tblPrEx>
          <w:tblCellMar>
            <w:top w:w="0" w:type="dxa"/>
            <w:left w:w="108" w:type="dxa"/>
            <w:bottom w:w="0" w:type="dxa"/>
            <w:right w:w="108" w:type="dxa"/>
          </w:tblCellMar>
        </w:tblPrEx>
        <w:trPr>
          <w:trHeight w:val="312" w:hRule="exact"/>
          <w:jc w:val="center"/>
        </w:trPr>
        <w:tc>
          <w:tcPr>
            <w:tcW w:w="624" w:type="dxa"/>
            <w:vMerge w:val="continue"/>
            <w:tcBorders>
              <w:top w:val="nil"/>
              <w:left w:val="single" w:color="000000" w:sz="8" w:space="0"/>
              <w:bottom w:val="nil"/>
              <w:right w:val="single" w:color="000000" w:sz="8" w:space="0"/>
            </w:tcBorders>
            <w:vAlign w:val="center"/>
          </w:tcPr>
          <w:p>
            <w:pPr>
              <w:widowControl/>
              <w:jc w:val="left"/>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cs="宋体"/>
                <w:kern w:val="0"/>
                <w:sz w:val="18"/>
                <w:szCs w:val="18"/>
              </w:rPr>
            </w:pPr>
          </w:p>
        </w:tc>
        <w:tc>
          <w:tcPr>
            <w:tcW w:w="11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szCs w:val="21"/>
                <w:lang w:eastAsia="zh-CN"/>
              </w:rPr>
              <w:t>20</w:t>
            </w:r>
            <w:r>
              <w:rPr>
                <w:rFonts w:hint="eastAsia" w:ascii="宋体" w:hAnsi="宋体"/>
                <w:szCs w:val="21"/>
              </w:rPr>
              <w:t>04063</w:t>
            </w:r>
            <w:r>
              <w:rPr>
                <w:rFonts w:ascii="宋体" w:hAnsi="宋体"/>
                <w:szCs w:val="21"/>
              </w:rPr>
              <w:t>09</w:t>
            </w:r>
          </w:p>
        </w:tc>
        <w:tc>
          <w:tcPr>
            <w:tcW w:w="24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21"/>
                <w:szCs w:val="21"/>
                <w:lang w:val="en-US" w:eastAsia="zh-CN" w:bidi="ar-SA"/>
              </w:rPr>
            </w:pPr>
            <w:r>
              <w:rPr>
                <w:rFonts w:ascii="宋体" w:hAnsi="宋体" w:cs="宋体"/>
                <w:szCs w:val="21"/>
              </w:rPr>
              <w:t>线上销售实战训练</w:t>
            </w:r>
          </w:p>
        </w:tc>
        <w:tc>
          <w:tcPr>
            <w:tcW w:w="76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hint="eastAsia" w:ascii="宋体" w:hAnsi="宋体"/>
                <w:szCs w:val="21"/>
              </w:rPr>
              <w:t>144</w:t>
            </w:r>
          </w:p>
        </w:tc>
        <w:tc>
          <w:tcPr>
            <w:tcW w:w="89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hint="eastAsia" w:ascii="宋体" w:hAnsi="宋体"/>
                <w:szCs w:val="21"/>
              </w:rPr>
              <w:t>144</w:t>
            </w:r>
          </w:p>
        </w:tc>
        <w:tc>
          <w:tcPr>
            <w:tcW w:w="56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hint="eastAsia" w:ascii="宋体" w:hAnsi="宋体"/>
                <w:szCs w:val="21"/>
              </w:rPr>
              <w:t>6</w:t>
            </w: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9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hint="eastAsia" w:ascii="宋体" w:hAnsi="宋体"/>
                <w:szCs w:val="21"/>
              </w:rPr>
              <w:t>4W</w:t>
            </w:r>
          </w:p>
        </w:tc>
        <w:tc>
          <w:tcPr>
            <w:tcW w:w="65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57"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300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21"/>
                <w:szCs w:val="21"/>
                <w:lang w:val="en-US" w:eastAsia="zh-CN" w:bidi="ar-SA"/>
              </w:rPr>
            </w:pPr>
          </w:p>
        </w:tc>
      </w:tr>
      <w:tr>
        <w:tblPrEx>
          <w:tblCellMar>
            <w:top w:w="0" w:type="dxa"/>
            <w:left w:w="108" w:type="dxa"/>
            <w:bottom w:w="0" w:type="dxa"/>
            <w:right w:w="108" w:type="dxa"/>
          </w:tblCellMar>
        </w:tblPrEx>
        <w:trPr>
          <w:trHeight w:val="312" w:hRule="exact"/>
          <w:jc w:val="center"/>
        </w:trPr>
        <w:tc>
          <w:tcPr>
            <w:tcW w:w="624" w:type="dxa"/>
            <w:vMerge w:val="continue"/>
            <w:tcBorders>
              <w:top w:val="nil"/>
              <w:left w:val="single" w:color="000000" w:sz="8" w:space="0"/>
              <w:bottom w:val="nil"/>
              <w:right w:val="single" w:color="000000" w:sz="8" w:space="0"/>
            </w:tcBorders>
            <w:vAlign w:val="center"/>
          </w:tcPr>
          <w:p>
            <w:pPr>
              <w:widowControl/>
              <w:jc w:val="left"/>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cs="宋体"/>
                <w:kern w:val="0"/>
                <w:sz w:val="18"/>
                <w:szCs w:val="18"/>
              </w:rPr>
            </w:pPr>
          </w:p>
        </w:tc>
        <w:tc>
          <w:tcPr>
            <w:tcW w:w="11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szCs w:val="21"/>
                <w:lang w:eastAsia="zh-CN"/>
              </w:rPr>
              <w:t>20</w:t>
            </w:r>
            <w:r>
              <w:rPr>
                <w:rFonts w:hint="eastAsia" w:ascii="宋体" w:hAnsi="宋体"/>
                <w:szCs w:val="21"/>
              </w:rPr>
              <w:t>040631</w:t>
            </w:r>
            <w:r>
              <w:rPr>
                <w:rFonts w:ascii="宋体" w:hAnsi="宋体"/>
                <w:szCs w:val="21"/>
              </w:rPr>
              <w:t>0</w:t>
            </w:r>
          </w:p>
        </w:tc>
        <w:tc>
          <w:tcPr>
            <w:tcW w:w="24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21"/>
                <w:szCs w:val="21"/>
                <w:lang w:val="en-US" w:eastAsia="zh-CN" w:bidi="ar-SA"/>
              </w:rPr>
            </w:pPr>
            <w:r>
              <w:rPr>
                <w:rFonts w:hint="eastAsia" w:ascii="宋体" w:hAnsi="宋体"/>
                <w:szCs w:val="21"/>
              </w:rPr>
              <w:t>外贸操作实训</w:t>
            </w:r>
          </w:p>
        </w:tc>
        <w:tc>
          <w:tcPr>
            <w:tcW w:w="76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hint="eastAsia" w:ascii="宋体" w:hAnsi="宋体"/>
                <w:szCs w:val="21"/>
              </w:rPr>
              <w:t>24</w:t>
            </w:r>
          </w:p>
        </w:tc>
        <w:tc>
          <w:tcPr>
            <w:tcW w:w="89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hint="eastAsia" w:ascii="宋体" w:hAnsi="宋体"/>
                <w:szCs w:val="21"/>
              </w:rPr>
              <w:t>24</w:t>
            </w:r>
          </w:p>
        </w:tc>
        <w:tc>
          <w:tcPr>
            <w:tcW w:w="56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hint="eastAsia" w:ascii="宋体" w:hAnsi="宋体"/>
                <w:szCs w:val="21"/>
              </w:rPr>
              <w:t>1</w:t>
            </w: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9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5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hint="eastAsia" w:ascii="宋体" w:hAnsi="宋体"/>
                <w:szCs w:val="21"/>
              </w:rPr>
              <w:t>1W</w:t>
            </w: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57"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300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21"/>
                <w:szCs w:val="21"/>
                <w:lang w:val="en-US" w:eastAsia="zh-CN" w:bidi="ar-SA"/>
              </w:rPr>
            </w:pPr>
          </w:p>
        </w:tc>
      </w:tr>
      <w:tr>
        <w:tblPrEx>
          <w:tblCellMar>
            <w:top w:w="0" w:type="dxa"/>
            <w:left w:w="108" w:type="dxa"/>
            <w:bottom w:w="0" w:type="dxa"/>
            <w:right w:w="108" w:type="dxa"/>
          </w:tblCellMar>
        </w:tblPrEx>
        <w:trPr>
          <w:trHeight w:val="312" w:hRule="exact"/>
          <w:jc w:val="center"/>
        </w:trPr>
        <w:tc>
          <w:tcPr>
            <w:tcW w:w="624" w:type="dxa"/>
            <w:vMerge w:val="continue"/>
            <w:tcBorders>
              <w:top w:val="nil"/>
              <w:left w:val="single" w:color="000000" w:sz="8" w:space="0"/>
              <w:bottom w:val="nil"/>
              <w:right w:val="single" w:color="000000" w:sz="8" w:space="0"/>
            </w:tcBorders>
            <w:vAlign w:val="center"/>
          </w:tcPr>
          <w:p>
            <w:pPr>
              <w:widowControl/>
              <w:jc w:val="left"/>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cs="宋体"/>
                <w:kern w:val="0"/>
                <w:sz w:val="18"/>
                <w:szCs w:val="18"/>
              </w:rPr>
            </w:pPr>
          </w:p>
        </w:tc>
        <w:tc>
          <w:tcPr>
            <w:tcW w:w="11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szCs w:val="21"/>
                <w:lang w:eastAsia="zh-CN"/>
              </w:rPr>
              <w:t>20</w:t>
            </w:r>
            <w:r>
              <w:rPr>
                <w:rFonts w:hint="eastAsia" w:ascii="宋体" w:hAnsi="宋体"/>
                <w:szCs w:val="21"/>
              </w:rPr>
              <w:t>040631</w:t>
            </w:r>
            <w:r>
              <w:rPr>
                <w:rFonts w:ascii="宋体" w:hAnsi="宋体"/>
                <w:szCs w:val="21"/>
              </w:rPr>
              <w:t>1</w:t>
            </w:r>
          </w:p>
        </w:tc>
        <w:tc>
          <w:tcPr>
            <w:tcW w:w="24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21"/>
                <w:szCs w:val="21"/>
                <w:lang w:val="en-US" w:eastAsia="zh-CN" w:bidi="ar-SA"/>
              </w:rPr>
            </w:pPr>
            <w:r>
              <w:rPr>
                <w:rFonts w:hint="eastAsia" w:ascii="宋体" w:hAnsi="宋体"/>
                <w:szCs w:val="21"/>
              </w:rPr>
              <w:t>企业实践</w:t>
            </w:r>
          </w:p>
        </w:tc>
        <w:tc>
          <w:tcPr>
            <w:tcW w:w="76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hint="eastAsia" w:ascii="宋体" w:hAnsi="宋体"/>
                <w:szCs w:val="21"/>
              </w:rPr>
              <w:t>340</w:t>
            </w:r>
          </w:p>
        </w:tc>
        <w:tc>
          <w:tcPr>
            <w:tcW w:w="89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hint="eastAsia" w:ascii="宋体" w:hAnsi="宋体"/>
                <w:szCs w:val="21"/>
              </w:rPr>
              <w:t>340</w:t>
            </w:r>
          </w:p>
        </w:tc>
        <w:tc>
          <w:tcPr>
            <w:tcW w:w="56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hint="eastAsia" w:ascii="宋体" w:hAnsi="宋体"/>
                <w:szCs w:val="21"/>
              </w:rPr>
              <w:t>17</w:t>
            </w: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9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5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r>
              <w:rPr>
                <w:rFonts w:hint="eastAsia" w:ascii="宋体" w:hAnsi="宋体"/>
                <w:szCs w:val="21"/>
              </w:rPr>
              <w:t>17W</w:t>
            </w:r>
          </w:p>
        </w:tc>
        <w:tc>
          <w:tcPr>
            <w:tcW w:w="657"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21"/>
                <w:szCs w:val="21"/>
                <w:lang w:val="en-US" w:eastAsia="zh-CN" w:bidi="ar-SA"/>
              </w:rPr>
            </w:pPr>
          </w:p>
        </w:tc>
        <w:tc>
          <w:tcPr>
            <w:tcW w:w="300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21"/>
                <w:szCs w:val="21"/>
                <w:lang w:val="en-US" w:eastAsia="zh-CN" w:bidi="ar-SA"/>
              </w:rPr>
            </w:pPr>
            <w:r>
              <w:rPr>
                <w:rFonts w:hint="eastAsia" w:ascii="宋体" w:hAnsi="宋体"/>
                <w:szCs w:val="21"/>
              </w:rPr>
              <w:t>工学交替</w:t>
            </w:r>
          </w:p>
        </w:tc>
      </w:tr>
      <w:tr>
        <w:tblPrEx>
          <w:tblCellMar>
            <w:top w:w="0" w:type="dxa"/>
            <w:left w:w="108" w:type="dxa"/>
            <w:bottom w:w="0" w:type="dxa"/>
            <w:right w:w="108" w:type="dxa"/>
          </w:tblCellMar>
        </w:tblPrEx>
        <w:trPr>
          <w:trHeight w:val="312" w:hRule="exact"/>
          <w:jc w:val="center"/>
        </w:trPr>
        <w:tc>
          <w:tcPr>
            <w:tcW w:w="624" w:type="dxa"/>
            <w:vMerge w:val="continue"/>
            <w:tcBorders>
              <w:top w:val="nil"/>
              <w:left w:val="single" w:color="000000" w:sz="8" w:space="0"/>
              <w:bottom w:val="nil"/>
              <w:right w:val="single" w:color="000000" w:sz="8" w:space="0"/>
            </w:tcBorders>
            <w:vAlign w:val="center"/>
          </w:tcPr>
          <w:p>
            <w:pPr>
              <w:widowControl/>
              <w:jc w:val="left"/>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cs="宋体"/>
                <w:kern w:val="0"/>
                <w:sz w:val="18"/>
                <w:szCs w:val="18"/>
              </w:rPr>
            </w:pPr>
          </w:p>
        </w:tc>
        <w:tc>
          <w:tcPr>
            <w:tcW w:w="11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18"/>
                <w:szCs w:val="18"/>
              </w:rPr>
            </w:pPr>
            <w:r>
              <w:rPr>
                <w:rFonts w:hint="eastAsia" w:ascii="宋体" w:hAnsi="宋体"/>
                <w:szCs w:val="21"/>
                <w:lang w:eastAsia="zh-CN"/>
              </w:rPr>
              <w:t>20</w:t>
            </w:r>
            <w:r>
              <w:rPr>
                <w:rFonts w:hint="eastAsia" w:ascii="宋体" w:hAnsi="宋体"/>
                <w:szCs w:val="21"/>
              </w:rPr>
              <w:t>040631</w:t>
            </w:r>
            <w:r>
              <w:rPr>
                <w:rFonts w:ascii="宋体" w:hAnsi="宋体"/>
                <w:szCs w:val="21"/>
              </w:rPr>
              <w:t>2</w:t>
            </w:r>
          </w:p>
        </w:tc>
        <w:tc>
          <w:tcPr>
            <w:tcW w:w="24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18"/>
                <w:szCs w:val="18"/>
                <w:lang w:val="en-US" w:eastAsia="zh-CN" w:bidi="ar-SA"/>
              </w:rPr>
            </w:pPr>
            <w:r>
              <w:rPr>
                <w:rFonts w:hint="eastAsia" w:ascii="宋体" w:hAnsi="宋体" w:cs="宋体"/>
                <w:szCs w:val="21"/>
              </w:rPr>
              <w:t>产品认知</w:t>
            </w:r>
          </w:p>
        </w:tc>
        <w:tc>
          <w:tcPr>
            <w:tcW w:w="76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r>
              <w:rPr>
                <w:rFonts w:hint="eastAsia" w:ascii="宋体" w:hAnsi="宋体"/>
                <w:szCs w:val="21"/>
              </w:rPr>
              <w:t>32</w:t>
            </w:r>
          </w:p>
        </w:tc>
        <w:tc>
          <w:tcPr>
            <w:tcW w:w="89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r>
              <w:rPr>
                <w:rFonts w:hint="eastAsia" w:ascii="宋体" w:hAnsi="宋体"/>
                <w:szCs w:val="21"/>
              </w:rPr>
              <w:t>32</w:t>
            </w:r>
          </w:p>
        </w:tc>
        <w:tc>
          <w:tcPr>
            <w:tcW w:w="56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r>
              <w:rPr>
                <w:rFonts w:hint="eastAsia" w:ascii="宋体" w:hAnsi="宋体"/>
                <w:szCs w:val="21"/>
              </w:rPr>
              <w:t>2</w:t>
            </w: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p>
        </w:tc>
        <w:tc>
          <w:tcPr>
            <w:tcW w:w="69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p>
        </w:tc>
        <w:tc>
          <w:tcPr>
            <w:tcW w:w="65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Times New Roman" w:hAnsi="Times New Roman" w:eastAsia="宋体" w:cs="Times New Roman"/>
                <w:kern w:val="2"/>
                <w:sz w:val="18"/>
                <w:szCs w:val="18"/>
                <w:lang w:val="en-US" w:eastAsia="zh-CN" w:bidi="ar-SA"/>
              </w:rPr>
            </w:pPr>
            <w:r>
              <w:rPr>
                <w:rFonts w:hint="eastAsia" w:ascii="宋体" w:hAnsi="宋体"/>
                <w:szCs w:val="21"/>
              </w:rPr>
              <w:t>（2）</w:t>
            </w:r>
          </w:p>
        </w:tc>
        <w:tc>
          <w:tcPr>
            <w:tcW w:w="657"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p>
        </w:tc>
        <w:tc>
          <w:tcPr>
            <w:tcW w:w="300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18"/>
                <w:szCs w:val="18"/>
                <w:lang w:val="en-US" w:eastAsia="zh-CN" w:bidi="ar-SA"/>
              </w:rPr>
            </w:pPr>
            <w:r>
              <w:rPr>
                <w:rFonts w:hint="eastAsia" w:ascii="宋体" w:hAnsi="宋体"/>
                <w:sz w:val="18"/>
                <w:szCs w:val="18"/>
              </w:rPr>
              <w:t>工学交替配套课程2-3门，不计入周课时</w:t>
            </w:r>
          </w:p>
        </w:tc>
      </w:tr>
      <w:tr>
        <w:tblPrEx>
          <w:tblCellMar>
            <w:top w:w="0" w:type="dxa"/>
            <w:left w:w="108" w:type="dxa"/>
            <w:bottom w:w="0" w:type="dxa"/>
            <w:right w:w="108" w:type="dxa"/>
          </w:tblCellMar>
        </w:tblPrEx>
        <w:trPr>
          <w:trHeight w:val="312" w:hRule="exact"/>
          <w:jc w:val="center"/>
        </w:trPr>
        <w:tc>
          <w:tcPr>
            <w:tcW w:w="624" w:type="dxa"/>
            <w:vMerge w:val="continue"/>
            <w:tcBorders>
              <w:top w:val="nil"/>
              <w:left w:val="single" w:color="000000" w:sz="8" w:space="0"/>
              <w:bottom w:val="nil"/>
              <w:right w:val="single" w:color="000000" w:sz="8" w:space="0"/>
            </w:tcBorders>
            <w:vAlign w:val="center"/>
          </w:tcPr>
          <w:p>
            <w:pPr>
              <w:widowControl/>
              <w:jc w:val="left"/>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cs="宋体"/>
                <w:kern w:val="0"/>
                <w:sz w:val="18"/>
                <w:szCs w:val="18"/>
              </w:rPr>
            </w:pPr>
          </w:p>
        </w:tc>
        <w:tc>
          <w:tcPr>
            <w:tcW w:w="11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18"/>
                <w:szCs w:val="18"/>
              </w:rPr>
            </w:pPr>
            <w:r>
              <w:rPr>
                <w:rFonts w:hint="eastAsia" w:ascii="宋体" w:hAnsi="宋体"/>
                <w:szCs w:val="21"/>
                <w:lang w:eastAsia="zh-CN"/>
              </w:rPr>
              <w:t>20</w:t>
            </w:r>
            <w:r>
              <w:rPr>
                <w:rFonts w:hint="eastAsia" w:ascii="宋体" w:hAnsi="宋体"/>
                <w:szCs w:val="21"/>
              </w:rPr>
              <w:t>040631</w:t>
            </w:r>
            <w:r>
              <w:rPr>
                <w:rFonts w:ascii="宋体" w:hAnsi="宋体"/>
                <w:szCs w:val="21"/>
              </w:rPr>
              <w:t>3</w:t>
            </w:r>
          </w:p>
        </w:tc>
        <w:tc>
          <w:tcPr>
            <w:tcW w:w="24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18"/>
                <w:szCs w:val="18"/>
                <w:lang w:val="en-US" w:eastAsia="zh-CN" w:bidi="ar-SA"/>
              </w:rPr>
            </w:pPr>
            <w:r>
              <w:rPr>
                <w:rFonts w:hint="eastAsia" w:ascii="宋体" w:hAnsi="宋体" w:cs="宋体"/>
                <w:szCs w:val="21"/>
              </w:rPr>
              <w:t>客户开发与服务</w:t>
            </w:r>
          </w:p>
        </w:tc>
        <w:tc>
          <w:tcPr>
            <w:tcW w:w="76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r>
              <w:rPr>
                <w:rFonts w:hint="eastAsia" w:ascii="宋体" w:hAnsi="宋体"/>
                <w:szCs w:val="21"/>
              </w:rPr>
              <w:t>32</w:t>
            </w:r>
          </w:p>
        </w:tc>
        <w:tc>
          <w:tcPr>
            <w:tcW w:w="89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r>
              <w:rPr>
                <w:rFonts w:hint="eastAsia" w:ascii="宋体" w:hAnsi="宋体"/>
                <w:szCs w:val="21"/>
              </w:rPr>
              <w:t>32</w:t>
            </w:r>
          </w:p>
        </w:tc>
        <w:tc>
          <w:tcPr>
            <w:tcW w:w="56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r>
              <w:rPr>
                <w:rFonts w:hint="eastAsia" w:ascii="宋体" w:hAnsi="宋体"/>
                <w:szCs w:val="21"/>
              </w:rPr>
              <w:t>2</w:t>
            </w: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p>
        </w:tc>
        <w:tc>
          <w:tcPr>
            <w:tcW w:w="69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p>
        </w:tc>
        <w:tc>
          <w:tcPr>
            <w:tcW w:w="65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rPr>
                <w:rFonts w:ascii="Times New Roman" w:hAnsi="Times New Roman" w:eastAsia="宋体" w:cs="Times New Roman"/>
                <w:kern w:val="2"/>
                <w:sz w:val="18"/>
                <w:szCs w:val="18"/>
                <w:lang w:val="en-US" w:eastAsia="zh-CN" w:bidi="ar-SA"/>
              </w:rPr>
            </w:pPr>
            <w:r>
              <w:rPr>
                <w:rFonts w:hint="eastAsia" w:ascii="宋体" w:hAnsi="宋体"/>
                <w:szCs w:val="21"/>
              </w:rPr>
              <w:t>（2）</w:t>
            </w:r>
          </w:p>
        </w:tc>
        <w:tc>
          <w:tcPr>
            <w:tcW w:w="657"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p>
        </w:tc>
        <w:tc>
          <w:tcPr>
            <w:tcW w:w="300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12" w:hRule="exact"/>
          <w:jc w:val="center"/>
        </w:trPr>
        <w:tc>
          <w:tcPr>
            <w:tcW w:w="624" w:type="dxa"/>
            <w:vMerge w:val="continue"/>
            <w:tcBorders>
              <w:top w:val="nil"/>
              <w:left w:val="single" w:color="000000" w:sz="8" w:space="0"/>
              <w:bottom w:val="nil"/>
              <w:right w:val="single" w:color="000000" w:sz="8" w:space="0"/>
            </w:tcBorders>
            <w:vAlign w:val="center"/>
          </w:tcPr>
          <w:p>
            <w:pPr>
              <w:widowControl/>
              <w:jc w:val="left"/>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cs="宋体"/>
                <w:kern w:val="0"/>
                <w:sz w:val="18"/>
                <w:szCs w:val="18"/>
              </w:rPr>
            </w:pPr>
          </w:p>
        </w:tc>
        <w:tc>
          <w:tcPr>
            <w:tcW w:w="11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18"/>
                <w:szCs w:val="18"/>
              </w:rPr>
            </w:pPr>
            <w:r>
              <w:rPr>
                <w:rFonts w:hint="eastAsia" w:ascii="宋体" w:hAnsi="宋体"/>
                <w:szCs w:val="21"/>
                <w:lang w:eastAsia="zh-CN"/>
              </w:rPr>
              <w:t>20</w:t>
            </w:r>
            <w:r>
              <w:rPr>
                <w:rFonts w:hint="eastAsia" w:ascii="宋体" w:hAnsi="宋体"/>
                <w:szCs w:val="21"/>
              </w:rPr>
              <w:t>040631</w:t>
            </w:r>
            <w:r>
              <w:rPr>
                <w:rFonts w:ascii="宋体" w:hAnsi="宋体"/>
                <w:szCs w:val="21"/>
              </w:rPr>
              <w:t>4</w:t>
            </w:r>
          </w:p>
        </w:tc>
        <w:tc>
          <w:tcPr>
            <w:tcW w:w="24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18"/>
                <w:szCs w:val="18"/>
                <w:lang w:val="en-US" w:eastAsia="zh-CN" w:bidi="ar-SA"/>
              </w:rPr>
            </w:pPr>
            <w:r>
              <w:rPr>
                <w:rFonts w:hint="eastAsia" w:ascii="宋体" w:hAnsi="宋体"/>
                <w:szCs w:val="21"/>
              </w:rPr>
              <w:t>顶岗实习</w:t>
            </w:r>
          </w:p>
        </w:tc>
        <w:tc>
          <w:tcPr>
            <w:tcW w:w="76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r>
              <w:rPr>
                <w:rFonts w:hint="eastAsia" w:ascii="宋体" w:hAnsi="宋体"/>
                <w:szCs w:val="21"/>
              </w:rPr>
              <w:t>200</w:t>
            </w:r>
          </w:p>
        </w:tc>
        <w:tc>
          <w:tcPr>
            <w:tcW w:w="89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r>
              <w:rPr>
                <w:rFonts w:hint="eastAsia" w:ascii="宋体" w:hAnsi="宋体"/>
                <w:szCs w:val="21"/>
              </w:rPr>
              <w:t>200</w:t>
            </w:r>
          </w:p>
        </w:tc>
        <w:tc>
          <w:tcPr>
            <w:tcW w:w="56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r>
              <w:rPr>
                <w:rFonts w:hint="eastAsia" w:ascii="宋体" w:hAnsi="宋体"/>
                <w:szCs w:val="21"/>
              </w:rPr>
              <w:t>10</w:t>
            </w: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p>
        </w:tc>
        <w:tc>
          <w:tcPr>
            <w:tcW w:w="69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p>
        </w:tc>
        <w:tc>
          <w:tcPr>
            <w:tcW w:w="65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p>
        </w:tc>
        <w:tc>
          <w:tcPr>
            <w:tcW w:w="657"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r>
              <w:rPr>
                <w:rFonts w:hint="eastAsia" w:ascii="宋体" w:hAnsi="宋体"/>
                <w:szCs w:val="21"/>
              </w:rPr>
              <w:t>10W</w:t>
            </w:r>
          </w:p>
        </w:tc>
        <w:tc>
          <w:tcPr>
            <w:tcW w:w="300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598" w:hRule="exact"/>
          <w:jc w:val="center"/>
        </w:trPr>
        <w:tc>
          <w:tcPr>
            <w:tcW w:w="624" w:type="dxa"/>
            <w:vMerge w:val="continue"/>
            <w:tcBorders>
              <w:top w:val="nil"/>
              <w:left w:val="single" w:color="000000" w:sz="8" w:space="0"/>
              <w:bottom w:val="nil"/>
              <w:right w:val="single" w:color="000000" w:sz="8" w:space="0"/>
            </w:tcBorders>
            <w:vAlign w:val="center"/>
          </w:tcPr>
          <w:p>
            <w:pPr>
              <w:widowControl/>
              <w:jc w:val="left"/>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cs="宋体"/>
                <w:kern w:val="0"/>
                <w:sz w:val="18"/>
                <w:szCs w:val="18"/>
              </w:rPr>
            </w:pPr>
          </w:p>
        </w:tc>
        <w:tc>
          <w:tcPr>
            <w:tcW w:w="11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18"/>
                <w:szCs w:val="18"/>
              </w:rPr>
            </w:pPr>
            <w:r>
              <w:rPr>
                <w:rFonts w:hint="eastAsia" w:ascii="宋体" w:hAnsi="宋体"/>
                <w:szCs w:val="21"/>
                <w:lang w:eastAsia="zh-CN"/>
              </w:rPr>
              <w:t>20</w:t>
            </w:r>
            <w:r>
              <w:rPr>
                <w:rFonts w:hint="eastAsia" w:ascii="宋体" w:hAnsi="宋体"/>
                <w:szCs w:val="21"/>
              </w:rPr>
              <w:t>040631</w:t>
            </w:r>
            <w:r>
              <w:rPr>
                <w:rFonts w:ascii="宋体" w:hAnsi="宋体"/>
                <w:szCs w:val="21"/>
              </w:rPr>
              <w:t>5</w:t>
            </w:r>
          </w:p>
        </w:tc>
        <w:tc>
          <w:tcPr>
            <w:tcW w:w="24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18"/>
                <w:szCs w:val="18"/>
                <w:lang w:val="en-US" w:eastAsia="zh-CN" w:bidi="ar-SA"/>
              </w:rPr>
            </w:pPr>
            <w:r>
              <w:rPr>
                <w:rFonts w:hint="eastAsia" w:ascii="宋体" w:hAnsi="宋体"/>
                <w:szCs w:val="21"/>
              </w:rPr>
              <w:t>毕业设计</w:t>
            </w:r>
          </w:p>
        </w:tc>
        <w:tc>
          <w:tcPr>
            <w:tcW w:w="76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r>
              <w:rPr>
                <w:rFonts w:hint="eastAsia" w:ascii="宋体" w:hAnsi="宋体"/>
                <w:szCs w:val="21"/>
              </w:rPr>
              <w:t>140</w:t>
            </w:r>
          </w:p>
        </w:tc>
        <w:tc>
          <w:tcPr>
            <w:tcW w:w="89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r>
              <w:rPr>
                <w:rFonts w:hint="eastAsia" w:ascii="宋体" w:hAnsi="宋体"/>
                <w:szCs w:val="21"/>
              </w:rPr>
              <w:t>140</w:t>
            </w:r>
          </w:p>
        </w:tc>
        <w:tc>
          <w:tcPr>
            <w:tcW w:w="56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r>
              <w:rPr>
                <w:rFonts w:hint="eastAsia" w:ascii="宋体" w:hAnsi="宋体"/>
                <w:szCs w:val="21"/>
              </w:rPr>
              <w:t>7</w:t>
            </w: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p>
        </w:tc>
        <w:tc>
          <w:tcPr>
            <w:tcW w:w="69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p>
        </w:tc>
        <w:tc>
          <w:tcPr>
            <w:tcW w:w="65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p>
        </w:tc>
        <w:tc>
          <w:tcPr>
            <w:tcW w:w="657"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r>
              <w:rPr>
                <w:rFonts w:hint="eastAsia" w:ascii="宋体" w:hAnsi="宋体"/>
                <w:szCs w:val="21"/>
              </w:rPr>
              <w:t>7W</w:t>
            </w:r>
          </w:p>
        </w:tc>
        <w:tc>
          <w:tcPr>
            <w:tcW w:w="300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12" w:hRule="exact"/>
          <w:jc w:val="center"/>
        </w:trPr>
        <w:tc>
          <w:tcPr>
            <w:tcW w:w="624" w:type="dxa"/>
            <w:vMerge w:val="continue"/>
            <w:tcBorders>
              <w:top w:val="nil"/>
              <w:left w:val="single" w:color="000000" w:sz="8" w:space="0"/>
              <w:bottom w:val="nil"/>
              <w:right w:val="single" w:color="000000" w:sz="8" w:space="0"/>
            </w:tcBorders>
            <w:vAlign w:val="center"/>
          </w:tcPr>
          <w:p>
            <w:pPr>
              <w:widowControl/>
              <w:jc w:val="left"/>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cs="宋体"/>
                <w:kern w:val="0"/>
                <w:sz w:val="18"/>
                <w:szCs w:val="18"/>
              </w:rPr>
            </w:pPr>
          </w:p>
        </w:tc>
        <w:tc>
          <w:tcPr>
            <w:tcW w:w="11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18"/>
                <w:szCs w:val="18"/>
              </w:rPr>
            </w:pPr>
            <w:r>
              <w:rPr>
                <w:rFonts w:hint="eastAsia" w:ascii="宋体" w:hAnsi="宋体"/>
                <w:szCs w:val="21"/>
                <w:lang w:eastAsia="zh-CN"/>
              </w:rPr>
              <w:t>20</w:t>
            </w:r>
            <w:r>
              <w:rPr>
                <w:rFonts w:hint="eastAsia" w:ascii="宋体" w:hAnsi="宋体"/>
                <w:szCs w:val="21"/>
              </w:rPr>
              <w:t>040631</w:t>
            </w:r>
            <w:r>
              <w:rPr>
                <w:rFonts w:ascii="宋体" w:hAnsi="宋体"/>
                <w:szCs w:val="21"/>
              </w:rPr>
              <w:t>6</w:t>
            </w:r>
          </w:p>
        </w:tc>
        <w:tc>
          <w:tcPr>
            <w:tcW w:w="24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18"/>
                <w:szCs w:val="18"/>
                <w:lang w:val="en-US" w:eastAsia="zh-CN" w:bidi="ar-SA"/>
              </w:rPr>
            </w:pPr>
            <w:r>
              <w:rPr>
                <w:rFonts w:hint="eastAsia" w:ascii="宋体" w:hAnsi="宋体"/>
                <w:iCs/>
                <w:szCs w:val="21"/>
              </w:rPr>
              <w:t>假期社会实践</w:t>
            </w:r>
            <w:r>
              <w:rPr>
                <w:rFonts w:hint="eastAsia" w:ascii="宋体" w:hAnsi="宋体"/>
                <w:szCs w:val="21"/>
              </w:rPr>
              <w:t>（Ⅰ）</w:t>
            </w:r>
          </w:p>
        </w:tc>
        <w:tc>
          <w:tcPr>
            <w:tcW w:w="76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kern w:val="0"/>
                <w:sz w:val="18"/>
                <w:szCs w:val="18"/>
                <w:lang w:val="en-US" w:eastAsia="zh-CN" w:bidi="ar-SA"/>
              </w:rPr>
            </w:pPr>
            <w:r>
              <w:rPr>
                <w:rFonts w:hint="eastAsia" w:ascii="宋体" w:hAnsi="宋体"/>
                <w:szCs w:val="21"/>
              </w:rPr>
              <w:t>20</w:t>
            </w:r>
          </w:p>
        </w:tc>
        <w:tc>
          <w:tcPr>
            <w:tcW w:w="89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kern w:val="0"/>
                <w:sz w:val="18"/>
                <w:szCs w:val="18"/>
                <w:lang w:val="en-US" w:eastAsia="zh-CN" w:bidi="ar-SA"/>
              </w:rPr>
            </w:pPr>
            <w:r>
              <w:rPr>
                <w:rFonts w:hint="eastAsia" w:ascii="宋体" w:hAnsi="宋体"/>
                <w:szCs w:val="21"/>
              </w:rPr>
              <w:t>20</w:t>
            </w:r>
          </w:p>
        </w:tc>
        <w:tc>
          <w:tcPr>
            <w:tcW w:w="56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kern w:val="0"/>
                <w:sz w:val="18"/>
                <w:szCs w:val="18"/>
                <w:lang w:val="en-US" w:eastAsia="zh-CN" w:bidi="ar-SA"/>
              </w:rPr>
            </w:pPr>
            <w:r>
              <w:rPr>
                <w:rFonts w:hint="eastAsia" w:ascii="宋体" w:hAnsi="宋体"/>
                <w:szCs w:val="21"/>
              </w:rPr>
              <w:t>1</w:t>
            </w: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kern w:val="0"/>
                <w:sz w:val="18"/>
                <w:szCs w:val="18"/>
                <w:lang w:val="en-US" w:eastAsia="zh-CN" w:bidi="ar-SA"/>
              </w:rPr>
            </w:pPr>
            <w:r>
              <w:rPr>
                <w:rFonts w:hint="eastAsia" w:ascii="宋体" w:hAnsi="宋体"/>
                <w:szCs w:val="21"/>
              </w:rPr>
              <w:t>1W</w:t>
            </w:r>
          </w:p>
        </w:tc>
        <w:tc>
          <w:tcPr>
            <w:tcW w:w="69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kern w:val="0"/>
                <w:sz w:val="18"/>
                <w:szCs w:val="18"/>
                <w:lang w:val="en-US" w:eastAsia="zh-CN" w:bidi="ar-SA"/>
              </w:rPr>
            </w:pP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kern w:val="0"/>
                <w:sz w:val="18"/>
                <w:szCs w:val="18"/>
                <w:lang w:val="en-US" w:eastAsia="zh-CN" w:bidi="ar-SA"/>
              </w:rPr>
            </w:pPr>
          </w:p>
        </w:tc>
        <w:tc>
          <w:tcPr>
            <w:tcW w:w="65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kern w:val="0"/>
                <w:sz w:val="18"/>
                <w:szCs w:val="18"/>
                <w:lang w:val="en-US" w:eastAsia="zh-CN" w:bidi="ar-SA"/>
              </w:rPr>
            </w:pP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kern w:val="0"/>
                <w:sz w:val="18"/>
                <w:szCs w:val="18"/>
                <w:lang w:val="en-US" w:eastAsia="zh-CN" w:bidi="ar-SA"/>
              </w:rPr>
            </w:pPr>
          </w:p>
        </w:tc>
        <w:tc>
          <w:tcPr>
            <w:tcW w:w="657"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kern w:val="0"/>
                <w:sz w:val="18"/>
                <w:szCs w:val="18"/>
                <w:lang w:val="en-US" w:eastAsia="zh-CN" w:bidi="ar-SA"/>
              </w:rPr>
            </w:pPr>
          </w:p>
        </w:tc>
        <w:tc>
          <w:tcPr>
            <w:tcW w:w="300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12" w:hRule="exact"/>
          <w:jc w:val="center"/>
        </w:trPr>
        <w:tc>
          <w:tcPr>
            <w:tcW w:w="624" w:type="dxa"/>
            <w:vMerge w:val="continue"/>
            <w:tcBorders>
              <w:top w:val="nil"/>
              <w:left w:val="single" w:color="000000" w:sz="8" w:space="0"/>
              <w:bottom w:val="nil"/>
              <w:right w:val="single" w:color="000000" w:sz="8" w:space="0"/>
            </w:tcBorders>
            <w:vAlign w:val="center"/>
          </w:tcPr>
          <w:p>
            <w:pPr>
              <w:widowControl/>
              <w:jc w:val="left"/>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auto" w:sz="8" w:space="0"/>
            </w:tcBorders>
            <w:vAlign w:val="center"/>
          </w:tcPr>
          <w:p>
            <w:pPr>
              <w:widowControl/>
              <w:jc w:val="left"/>
              <w:rPr>
                <w:rFonts w:ascii="宋体" w:hAnsi="宋体" w:cs="宋体"/>
                <w:kern w:val="0"/>
                <w:sz w:val="18"/>
                <w:szCs w:val="18"/>
              </w:rPr>
            </w:pPr>
          </w:p>
        </w:tc>
        <w:tc>
          <w:tcPr>
            <w:tcW w:w="11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18"/>
                <w:szCs w:val="18"/>
              </w:rPr>
            </w:pPr>
            <w:r>
              <w:rPr>
                <w:rFonts w:hint="eastAsia" w:ascii="宋体" w:hAnsi="宋体"/>
                <w:szCs w:val="21"/>
                <w:lang w:eastAsia="zh-CN"/>
              </w:rPr>
              <w:t>20</w:t>
            </w:r>
            <w:r>
              <w:rPr>
                <w:rFonts w:hint="eastAsia" w:ascii="宋体" w:hAnsi="宋体"/>
                <w:szCs w:val="21"/>
              </w:rPr>
              <w:t>040631</w:t>
            </w:r>
            <w:r>
              <w:rPr>
                <w:rFonts w:ascii="宋体" w:hAnsi="宋体"/>
                <w:szCs w:val="21"/>
              </w:rPr>
              <w:t>7</w:t>
            </w:r>
          </w:p>
        </w:tc>
        <w:tc>
          <w:tcPr>
            <w:tcW w:w="241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18"/>
                <w:szCs w:val="18"/>
                <w:lang w:val="en-US" w:eastAsia="zh-CN" w:bidi="ar-SA"/>
              </w:rPr>
            </w:pPr>
            <w:r>
              <w:rPr>
                <w:rFonts w:hint="eastAsia" w:ascii="宋体" w:hAnsi="宋体"/>
                <w:iCs/>
                <w:szCs w:val="21"/>
              </w:rPr>
              <w:t>假期社会实践</w:t>
            </w:r>
            <w:r>
              <w:rPr>
                <w:rFonts w:hint="eastAsia" w:ascii="宋体" w:hAnsi="宋体"/>
                <w:szCs w:val="21"/>
              </w:rPr>
              <w:t>（Ⅱ）</w:t>
            </w:r>
          </w:p>
        </w:tc>
        <w:tc>
          <w:tcPr>
            <w:tcW w:w="76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r>
              <w:rPr>
                <w:rFonts w:hint="eastAsia" w:ascii="宋体" w:hAnsi="宋体"/>
                <w:szCs w:val="21"/>
              </w:rPr>
              <w:t>40</w:t>
            </w:r>
          </w:p>
        </w:tc>
        <w:tc>
          <w:tcPr>
            <w:tcW w:w="89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r>
              <w:rPr>
                <w:rFonts w:hint="eastAsia" w:ascii="宋体" w:hAnsi="宋体"/>
                <w:szCs w:val="21"/>
              </w:rPr>
              <w:t>40</w:t>
            </w:r>
          </w:p>
        </w:tc>
        <w:tc>
          <w:tcPr>
            <w:tcW w:w="561"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r>
              <w:rPr>
                <w:rFonts w:hint="eastAsia" w:ascii="宋体" w:hAnsi="宋体"/>
                <w:szCs w:val="21"/>
              </w:rPr>
              <w:t>2</w:t>
            </w: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p>
        </w:tc>
        <w:tc>
          <w:tcPr>
            <w:tcW w:w="69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r>
              <w:rPr>
                <w:rFonts w:hint="eastAsia" w:ascii="宋体" w:hAnsi="宋体"/>
                <w:szCs w:val="21"/>
              </w:rPr>
              <w:t>2W</w:t>
            </w:r>
          </w:p>
        </w:tc>
        <w:tc>
          <w:tcPr>
            <w:tcW w:w="61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p>
        </w:tc>
        <w:tc>
          <w:tcPr>
            <w:tcW w:w="65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p>
        </w:tc>
        <w:tc>
          <w:tcPr>
            <w:tcW w:w="653"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p>
        </w:tc>
        <w:tc>
          <w:tcPr>
            <w:tcW w:w="657"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2"/>
                <w:sz w:val="18"/>
                <w:szCs w:val="18"/>
                <w:lang w:val="en-US" w:eastAsia="zh-CN" w:bidi="ar-SA"/>
              </w:rPr>
            </w:pPr>
          </w:p>
        </w:tc>
        <w:tc>
          <w:tcPr>
            <w:tcW w:w="300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449" w:hRule="exact"/>
          <w:jc w:val="center"/>
        </w:trPr>
        <w:tc>
          <w:tcPr>
            <w:tcW w:w="624" w:type="dxa"/>
            <w:vMerge w:val="continue"/>
            <w:tcBorders>
              <w:top w:val="nil"/>
              <w:left w:val="single" w:color="000000" w:sz="8" w:space="0"/>
              <w:bottom w:val="nil"/>
              <w:right w:val="single" w:color="000000" w:sz="8" w:space="0"/>
            </w:tcBorders>
            <w:vAlign w:val="center"/>
          </w:tcPr>
          <w:p>
            <w:pPr>
              <w:widowControl/>
              <w:jc w:val="left"/>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c>
          <w:tcPr>
            <w:tcW w:w="3600" w:type="dxa"/>
            <w:gridSpan w:val="2"/>
            <w:tcBorders>
              <w:top w:val="single" w:color="auto" w:sz="8" w:space="0"/>
              <w:left w:val="nil"/>
              <w:bottom w:val="single" w:color="000000" w:sz="8" w:space="0"/>
              <w:right w:val="single" w:color="000000" w:sz="8" w:space="0"/>
            </w:tcBorders>
            <w:shd w:val="clear" w:color="000000" w:fill="BEBEBE" w:themeFill="background1" w:themeFillShade="BF"/>
            <w:vAlign w:val="center"/>
          </w:tcPr>
          <w:p>
            <w:pPr>
              <w:widowControl/>
              <w:jc w:val="center"/>
              <w:rPr>
                <w:rFonts w:ascii="宋体" w:hAnsi="宋体" w:cs="宋体"/>
                <w:kern w:val="0"/>
                <w:sz w:val="18"/>
                <w:szCs w:val="18"/>
              </w:rPr>
            </w:pPr>
            <w:r>
              <w:rPr>
                <w:rFonts w:hint="eastAsia" w:ascii="宋体" w:hAnsi="宋体"/>
                <w:szCs w:val="21"/>
              </w:rPr>
              <w:t>专业课合计</w:t>
            </w:r>
          </w:p>
        </w:tc>
        <w:tc>
          <w:tcPr>
            <w:tcW w:w="761" w:type="dxa"/>
            <w:tcBorders>
              <w:top w:val="single" w:color="auto" w:sz="8" w:space="0"/>
              <w:left w:val="single" w:color="000000" w:sz="8" w:space="0"/>
              <w:bottom w:val="single" w:color="000000" w:sz="8" w:space="0"/>
              <w:right w:val="single" w:color="000000" w:sz="8" w:space="0"/>
            </w:tcBorders>
            <w:shd w:val="clear" w:color="000000" w:fill="BEBEBE" w:themeFill="background1" w:themeFillShade="BF"/>
            <w:vAlign w:val="center"/>
          </w:tcPr>
          <w:p>
            <w:pPr>
              <w:widowControl/>
              <w:jc w:val="center"/>
              <w:rPr>
                <w:rFonts w:hint="default" w:eastAsia="宋体"/>
                <w:color w:val="auto"/>
                <w:kern w:val="0"/>
                <w:sz w:val="18"/>
                <w:szCs w:val="18"/>
                <w:lang w:val="en-US" w:eastAsia="zh-CN"/>
              </w:rPr>
            </w:pPr>
            <w:r>
              <w:rPr>
                <w:rFonts w:hint="eastAsia"/>
                <w:color w:val="auto"/>
                <w:kern w:val="0"/>
                <w:sz w:val="18"/>
                <w:szCs w:val="18"/>
              </w:rPr>
              <w:t>1</w:t>
            </w:r>
            <w:r>
              <w:rPr>
                <w:rFonts w:hint="eastAsia"/>
                <w:color w:val="auto"/>
                <w:kern w:val="0"/>
                <w:sz w:val="18"/>
                <w:szCs w:val="18"/>
                <w:lang w:val="en-US" w:eastAsia="zh-CN"/>
              </w:rPr>
              <w:t>380</w:t>
            </w:r>
          </w:p>
        </w:tc>
        <w:tc>
          <w:tcPr>
            <w:tcW w:w="899" w:type="dxa"/>
            <w:tcBorders>
              <w:top w:val="single" w:color="auto" w:sz="8" w:space="0"/>
              <w:left w:val="nil"/>
              <w:bottom w:val="single" w:color="000000" w:sz="8" w:space="0"/>
              <w:right w:val="single" w:color="000000" w:sz="8" w:space="0"/>
            </w:tcBorders>
            <w:shd w:val="clear" w:color="000000" w:fill="BEBEBE" w:themeFill="background1" w:themeFillShade="BF"/>
            <w:vAlign w:val="center"/>
          </w:tcPr>
          <w:p>
            <w:pPr>
              <w:jc w:val="center"/>
              <w:rPr>
                <w:rFonts w:hint="default" w:eastAsia="宋体"/>
                <w:color w:val="auto"/>
                <w:sz w:val="18"/>
                <w:szCs w:val="18"/>
                <w:lang w:val="en-US" w:eastAsia="zh-CN"/>
              </w:rPr>
            </w:pPr>
            <w:r>
              <w:rPr>
                <w:rFonts w:hint="eastAsia"/>
                <w:color w:val="auto"/>
                <w:sz w:val="18"/>
                <w:szCs w:val="18"/>
              </w:rPr>
              <w:t>1</w:t>
            </w:r>
            <w:r>
              <w:rPr>
                <w:rFonts w:hint="eastAsia"/>
                <w:color w:val="auto"/>
                <w:sz w:val="18"/>
                <w:szCs w:val="18"/>
                <w:lang w:val="en-US" w:eastAsia="zh-CN"/>
              </w:rPr>
              <w:t>184</w:t>
            </w:r>
          </w:p>
        </w:tc>
        <w:tc>
          <w:tcPr>
            <w:tcW w:w="561" w:type="dxa"/>
            <w:tcBorders>
              <w:top w:val="single" w:color="auto" w:sz="8" w:space="0"/>
              <w:left w:val="nil"/>
              <w:bottom w:val="single" w:color="000000" w:sz="8" w:space="0"/>
              <w:right w:val="single" w:color="000000" w:sz="8" w:space="0"/>
            </w:tcBorders>
            <w:shd w:val="clear" w:color="000000" w:fill="BEBEBE" w:themeFill="background1" w:themeFillShade="BF"/>
            <w:vAlign w:val="center"/>
          </w:tcPr>
          <w:p>
            <w:pPr>
              <w:jc w:val="center"/>
              <w:rPr>
                <w:color w:val="auto"/>
                <w:sz w:val="18"/>
                <w:szCs w:val="18"/>
              </w:rPr>
            </w:pPr>
            <w:r>
              <w:rPr>
                <w:rFonts w:hint="eastAsia"/>
                <w:color w:val="auto"/>
                <w:sz w:val="18"/>
                <w:szCs w:val="18"/>
                <w:lang w:val="en-US" w:eastAsia="zh-CN"/>
              </w:rPr>
              <w:t>73</w:t>
            </w:r>
            <w:r>
              <w:rPr>
                <w:color w:val="auto"/>
                <w:sz w:val="18"/>
                <w:szCs w:val="18"/>
              </w:rPr>
              <w:t>.5</w:t>
            </w:r>
          </w:p>
        </w:tc>
        <w:tc>
          <w:tcPr>
            <w:tcW w:w="653" w:type="dxa"/>
            <w:tcBorders>
              <w:top w:val="single" w:color="auto" w:sz="8" w:space="0"/>
              <w:left w:val="nil"/>
              <w:bottom w:val="single" w:color="000000" w:sz="8" w:space="0"/>
              <w:right w:val="single" w:color="000000" w:sz="8" w:space="0"/>
            </w:tcBorders>
            <w:shd w:val="clear" w:color="000000" w:fill="BEBEBE" w:themeFill="background1" w:themeFillShade="BF"/>
            <w:vAlign w:val="center"/>
          </w:tcPr>
          <w:p>
            <w:pPr>
              <w:jc w:val="center"/>
              <w:rPr>
                <w:rFonts w:hint="eastAsia" w:eastAsia="宋体"/>
                <w:color w:val="auto"/>
                <w:sz w:val="18"/>
                <w:szCs w:val="18"/>
                <w:lang w:eastAsia="zh-CN"/>
              </w:rPr>
            </w:pPr>
            <w:r>
              <w:rPr>
                <w:rFonts w:hint="eastAsia"/>
                <w:color w:val="auto"/>
                <w:sz w:val="18"/>
                <w:szCs w:val="18"/>
                <w:lang w:val="en-US" w:eastAsia="zh-CN"/>
              </w:rPr>
              <w:t>4</w:t>
            </w:r>
          </w:p>
        </w:tc>
        <w:tc>
          <w:tcPr>
            <w:tcW w:w="695" w:type="dxa"/>
            <w:tcBorders>
              <w:top w:val="single" w:color="auto" w:sz="8" w:space="0"/>
              <w:left w:val="nil"/>
              <w:bottom w:val="single" w:color="000000" w:sz="8" w:space="0"/>
              <w:right w:val="single" w:color="000000" w:sz="8" w:space="0"/>
            </w:tcBorders>
            <w:shd w:val="clear" w:color="000000" w:fill="BEBEBE" w:themeFill="background1" w:themeFillShade="BF"/>
            <w:vAlign w:val="center"/>
          </w:tcPr>
          <w:p>
            <w:pPr>
              <w:jc w:val="center"/>
              <w:rPr>
                <w:rFonts w:hint="eastAsia" w:eastAsia="宋体"/>
                <w:color w:val="auto"/>
                <w:sz w:val="18"/>
                <w:szCs w:val="18"/>
                <w:lang w:eastAsia="zh-CN"/>
              </w:rPr>
            </w:pPr>
            <w:r>
              <w:rPr>
                <w:rFonts w:hint="eastAsia"/>
                <w:color w:val="auto"/>
                <w:sz w:val="18"/>
                <w:szCs w:val="18"/>
                <w:lang w:val="en-US" w:eastAsia="zh-CN"/>
              </w:rPr>
              <w:t>4</w:t>
            </w:r>
          </w:p>
        </w:tc>
        <w:tc>
          <w:tcPr>
            <w:tcW w:w="615" w:type="dxa"/>
            <w:tcBorders>
              <w:top w:val="single" w:color="auto" w:sz="8" w:space="0"/>
              <w:left w:val="nil"/>
              <w:bottom w:val="single" w:color="000000" w:sz="8" w:space="0"/>
              <w:right w:val="single" w:color="000000" w:sz="8" w:space="0"/>
            </w:tcBorders>
            <w:shd w:val="clear" w:color="000000" w:fill="BEBEBE" w:themeFill="background1" w:themeFillShade="BF"/>
            <w:vAlign w:val="center"/>
          </w:tcPr>
          <w:p>
            <w:pPr>
              <w:ind w:left="-92" w:leftChars="-44" w:right="-107" w:rightChars="-51"/>
              <w:jc w:val="center"/>
              <w:rPr>
                <w:bCs/>
                <w:color w:val="auto"/>
                <w:sz w:val="18"/>
                <w:szCs w:val="18"/>
              </w:rPr>
            </w:pPr>
            <w:r>
              <w:rPr>
                <w:rFonts w:hint="eastAsia"/>
                <w:bCs/>
                <w:color w:val="auto"/>
                <w:sz w:val="18"/>
                <w:szCs w:val="18"/>
              </w:rPr>
              <w:t>10</w:t>
            </w:r>
            <w:r>
              <w:rPr>
                <w:bCs/>
                <w:color w:val="auto"/>
                <w:sz w:val="18"/>
                <w:szCs w:val="18"/>
              </w:rPr>
              <w:t>+4</w:t>
            </w:r>
            <w:r>
              <w:rPr>
                <w:rFonts w:hint="eastAsia" w:ascii="宋体" w:hAnsi="宋体"/>
                <w:color w:val="auto"/>
                <w:sz w:val="18"/>
                <w:szCs w:val="18"/>
              </w:rPr>
              <w:t>W</w:t>
            </w:r>
          </w:p>
        </w:tc>
        <w:tc>
          <w:tcPr>
            <w:tcW w:w="652" w:type="dxa"/>
            <w:tcBorders>
              <w:top w:val="single" w:color="auto" w:sz="8" w:space="0"/>
              <w:left w:val="nil"/>
              <w:bottom w:val="single" w:color="000000" w:sz="8" w:space="0"/>
              <w:right w:val="single" w:color="000000" w:sz="8" w:space="0"/>
            </w:tcBorders>
            <w:shd w:val="clear" w:color="000000" w:fill="BEBEBE" w:themeFill="background1" w:themeFillShade="BF"/>
            <w:vAlign w:val="center"/>
          </w:tcPr>
          <w:p>
            <w:pPr>
              <w:jc w:val="center"/>
              <w:rPr>
                <w:sz w:val="18"/>
                <w:szCs w:val="18"/>
              </w:rPr>
            </w:pPr>
            <w:r>
              <w:rPr>
                <w:sz w:val="13"/>
                <w:szCs w:val="13"/>
              </w:rPr>
              <w:t>1</w:t>
            </w:r>
            <w:r>
              <w:rPr>
                <w:rFonts w:hint="eastAsia"/>
                <w:sz w:val="13"/>
                <w:szCs w:val="13"/>
              </w:rPr>
              <w:t>2</w:t>
            </w:r>
            <w:r>
              <w:rPr>
                <w:sz w:val="13"/>
                <w:szCs w:val="13"/>
              </w:rPr>
              <w:t>+1W</w:t>
            </w:r>
          </w:p>
        </w:tc>
        <w:tc>
          <w:tcPr>
            <w:tcW w:w="653" w:type="dxa"/>
            <w:tcBorders>
              <w:top w:val="single" w:color="auto" w:sz="8" w:space="0"/>
              <w:left w:val="nil"/>
              <w:bottom w:val="single" w:color="000000" w:sz="8" w:space="0"/>
              <w:right w:val="single" w:color="000000" w:sz="8" w:space="0"/>
            </w:tcBorders>
            <w:shd w:val="clear" w:color="000000" w:fill="BEBEBE" w:themeFill="background1" w:themeFillShade="BF"/>
            <w:vAlign w:val="center"/>
          </w:tcPr>
          <w:p>
            <w:pPr>
              <w:jc w:val="center"/>
              <w:rPr>
                <w:sz w:val="18"/>
                <w:szCs w:val="18"/>
              </w:rPr>
            </w:pPr>
            <w:r>
              <w:rPr>
                <w:rFonts w:hint="eastAsia"/>
                <w:sz w:val="18"/>
                <w:szCs w:val="18"/>
              </w:rPr>
              <w:t>1</w:t>
            </w:r>
            <w:r>
              <w:rPr>
                <w:sz w:val="18"/>
                <w:szCs w:val="18"/>
              </w:rPr>
              <w:t>7</w:t>
            </w:r>
            <w:r>
              <w:rPr>
                <w:rFonts w:hint="eastAsia" w:ascii="宋体" w:hAnsi="宋体"/>
                <w:szCs w:val="21"/>
              </w:rPr>
              <w:t>W</w:t>
            </w:r>
          </w:p>
        </w:tc>
        <w:tc>
          <w:tcPr>
            <w:tcW w:w="657" w:type="dxa"/>
            <w:tcBorders>
              <w:top w:val="single" w:color="auto" w:sz="8" w:space="0"/>
              <w:left w:val="nil"/>
              <w:bottom w:val="single" w:color="000000" w:sz="8" w:space="0"/>
              <w:right w:val="single" w:color="000000" w:sz="8" w:space="0"/>
            </w:tcBorders>
            <w:shd w:val="clear" w:color="000000" w:fill="BEBEBE" w:themeFill="background1" w:themeFillShade="BF"/>
            <w:vAlign w:val="center"/>
          </w:tcPr>
          <w:p>
            <w:pPr>
              <w:jc w:val="center"/>
              <w:rPr>
                <w:sz w:val="18"/>
                <w:szCs w:val="18"/>
              </w:rPr>
            </w:pPr>
            <w:r>
              <w:rPr>
                <w:rFonts w:hint="eastAsia"/>
                <w:sz w:val="18"/>
                <w:szCs w:val="18"/>
              </w:rPr>
              <w:t>1</w:t>
            </w:r>
            <w:r>
              <w:rPr>
                <w:sz w:val="18"/>
                <w:szCs w:val="18"/>
              </w:rPr>
              <w:t>7</w:t>
            </w:r>
            <w:r>
              <w:rPr>
                <w:rFonts w:hint="eastAsia" w:ascii="宋体" w:hAnsi="宋体"/>
                <w:szCs w:val="21"/>
              </w:rPr>
              <w:t>W</w:t>
            </w:r>
          </w:p>
        </w:tc>
        <w:tc>
          <w:tcPr>
            <w:tcW w:w="3009" w:type="dxa"/>
            <w:tcBorders>
              <w:top w:val="single" w:color="auto" w:sz="8" w:space="0"/>
              <w:left w:val="nil"/>
              <w:bottom w:val="single" w:color="000000" w:sz="8" w:space="0"/>
              <w:right w:val="single" w:color="000000" w:sz="8" w:space="0"/>
            </w:tcBorders>
            <w:shd w:val="clear" w:color="000000" w:fill="BEBEBE" w:themeFill="background1" w:themeFillShade="BF"/>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312" w:hRule="exact"/>
          <w:jc w:val="center"/>
        </w:trPr>
        <w:tc>
          <w:tcPr>
            <w:tcW w:w="62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专业</w:t>
            </w:r>
            <w:r>
              <w:rPr>
                <w:rFonts w:hint="eastAsia" w:ascii="宋体" w:hAnsi="宋体" w:cs="宋体"/>
                <w:kern w:val="0"/>
                <w:sz w:val="18"/>
                <w:szCs w:val="18"/>
              </w:rPr>
              <w:br w:type="textWrapping"/>
            </w:r>
            <w:r>
              <w:rPr>
                <w:rFonts w:hint="eastAsia" w:ascii="宋体" w:hAnsi="宋体" w:cs="宋体"/>
                <w:kern w:val="0"/>
                <w:sz w:val="18"/>
                <w:szCs w:val="18"/>
              </w:rPr>
              <w:t>拓展课</w:t>
            </w:r>
          </w:p>
        </w:tc>
        <w:tc>
          <w:tcPr>
            <w:tcW w:w="51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选</w:t>
            </w:r>
            <w:r>
              <w:rPr>
                <w:rFonts w:hint="eastAsia" w:ascii="宋体" w:hAnsi="宋体" w:cs="宋体"/>
                <w:kern w:val="0"/>
                <w:sz w:val="18"/>
                <w:szCs w:val="18"/>
              </w:rPr>
              <w:br w:type="textWrapping"/>
            </w:r>
            <w:r>
              <w:rPr>
                <w:rFonts w:hint="eastAsia" w:ascii="宋体" w:hAnsi="宋体" w:cs="宋体"/>
                <w:kern w:val="0"/>
                <w:sz w:val="18"/>
                <w:szCs w:val="18"/>
              </w:rPr>
              <w:t>修</w:t>
            </w:r>
            <w:r>
              <w:rPr>
                <w:rFonts w:hint="eastAsia" w:ascii="宋体" w:hAnsi="宋体" w:cs="宋体"/>
                <w:kern w:val="0"/>
                <w:sz w:val="18"/>
                <w:szCs w:val="18"/>
              </w:rPr>
              <w:br w:type="textWrapping"/>
            </w:r>
            <w:r>
              <w:rPr>
                <w:rFonts w:hint="eastAsia" w:ascii="宋体" w:hAnsi="宋体" w:cs="宋体"/>
                <w:kern w:val="0"/>
                <w:sz w:val="18"/>
                <w:szCs w:val="18"/>
              </w:rPr>
              <w:t>课</w:t>
            </w:r>
          </w:p>
        </w:tc>
        <w:tc>
          <w:tcPr>
            <w:tcW w:w="118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szCs w:val="21"/>
              </w:rPr>
            </w:pPr>
            <w:r>
              <w:rPr>
                <w:rFonts w:hint="eastAsia" w:ascii="宋体" w:hAnsi="宋体" w:cs="宋体"/>
                <w:kern w:val="0"/>
                <w:szCs w:val="21"/>
                <w:lang w:eastAsia="zh-CN"/>
              </w:rPr>
              <w:t>20</w:t>
            </w:r>
            <w:r>
              <w:rPr>
                <w:rFonts w:ascii="宋体" w:hAnsi="宋体" w:cs="宋体"/>
                <w:kern w:val="0"/>
                <w:szCs w:val="21"/>
              </w:rPr>
              <w:t>GJ</w:t>
            </w:r>
            <w:r>
              <w:rPr>
                <w:rFonts w:hint="eastAsia" w:ascii="宋体" w:hAnsi="宋体" w:cs="宋体"/>
                <w:kern w:val="0"/>
                <w:szCs w:val="21"/>
              </w:rPr>
              <w:t>FY</w:t>
            </w:r>
            <w:r>
              <w:rPr>
                <w:rFonts w:hint="eastAsia" w:ascii="宋体" w:hAnsi="宋体" w:cs="宋体"/>
                <w:kern w:val="0"/>
                <w:szCs w:val="21"/>
                <w:lang w:val="en-US" w:eastAsia="zh-CN"/>
              </w:rPr>
              <w:t>30</w:t>
            </w:r>
            <w:r>
              <w:rPr>
                <w:rFonts w:hint="eastAsia" w:ascii="宋体" w:hAnsi="宋体" w:cs="宋体"/>
                <w:kern w:val="0"/>
                <w:szCs w:val="21"/>
              </w:rPr>
              <w:t>1</w:t>
            </w:r>
          </w:p>
        </w:tc>
        <w:tc>
          <w:tcPr>
            <w:tcW w:w="2419" w:type="dxa"/>
            <w:tcBorders>
              <w:top w:val="nil"/>
              <w:left w:val="nil"/>
              <w:bottom w:val="single" w:color="000000" w:sz="8" w:space="0"/>
              <w:right w:val="single" w:color="000000" w:sz="8" w:space="0"/>
            </w:tcBorders>
            <w:shd w:val="clear" w:color="auto" w:fill="auto"/>
            <w:vAlign w:val="center"/>
          </w:tcPr>
          <w:p>
            <w:pPr>
              <w:spacing w:line="0" w:lineRule="atLeast"/>
              <w:jc w:val="center"/>
              <w:rPr>
                <w:rFonts w:ascii="宋体" w:hAnsi="宋体"/>
                <w:szCs w:val="21"/>
              </w:rPr>
            </w:pPr>
            <w:r>
              <w:rPr>
                <w:rFonts w:hint="eastAsia" w:ascii="宋体" w:hAnsi="宋体"/>
                <w:szCs w:val="21"/>
              </w:rPr>
              <w:t>国际贸易实务</w:t>
            </w: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0" w:lineRule="atLeast"/>
              <w:jc w:val="center"/>
              <w:rPr>
                <w:rFonts w:ascii="宋体" w:hAnsi="宋体"/>
                <w:szCs w:val="21"/>
              </w:rPr>
            </w:pPr>
            <w:r>
              <w:rPr>
                <w:rFonts w:ascii="宋体" w:hAnsi="宋体"/>
                <w:szCs w:val="21"/>
              </w:rPr>
              <w:t>64</w:t>
            </w:r>
          </w:p>
        </w:tc>
        <w:tc>
          <w:tcPr>
            <w:tcW w:w="899"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ascii="宋体" w:hAnsi="宋体"/>
                <w:szCs w:val="21"/>
              </w:rPr>
            </w:pPr>
            <w:r>
              <w:rPr>
                <w:rFonts w:ascii="宋体" w:hAnsi="宋体"/>
                <w:szCs w:val="21"/>
              </w:rPr>
              <w:t>20</w:t>
            </w:r>
          </w:p>
        </w:tc>
        <w:tc>
          <w:tcPr>
            <w:tcW w:w="561"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4</w:t>
            </w:r>
          </w:p>
        </w:tc>
        <w:tc>
          <w:tcPr>
            <w:tcW w:w="653"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p>
        </w:tc>
        <w:tc>
          <w:tcPr>
            <w:tcW w:w="695"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4</w:t>
            </w:r>
          </w:p>
        </w:tc>
        <w:tc>
          <w:tcPr>
            <w:tcW w:w="61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sz w:val="18"/>
                <w:szCs w:val="18"/>
              </w:rPr>
            </w:pPr>
          </w:p>
        </w:tc>
        <w:tc>
          <w:tcPr>
            <w:tcW w:w="65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sz w:val="18"/>
                <w:szCs w:val="18"/>
              </w:rPr>
            </w:pP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3009"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cs="宋体"/>
                <w:kern w:val="0"/>
                <w:sz w:val="18"/>
                <w:szCs w:val="18"/>
              </w:rPr>
            </w:pPr>
            <w:r>
              <w:rPr>
                <w:rFonts w:hint="eastAsia" w:ascii="宋体" w:hAnsi="宋体" w:cs="宋体"/>
                <w:sz w:val="18"/>
                <w:szCs w:val="18"/>
              </w:rPr>
              <w:t>专业选修课，每学期至少选2门，必须修满</w:t>
            </w:r>
            <w:r>
              <w:rPr>
                <w:rFonts w:hint="eastAsia" w:ascii="宋体" w:hAnsi="宋体" w:cs="宋体"/>
                <w:sz w:val="18"/>
                <w:szCs w:val="18"/>
                <w:lang w:val="en-US" w:eastAsia="zh-CN"/>
              </w:rPr>
              <w:t>20</w:t>
            </w:r>
            <w:r>
              <w:rPr>
                <w:rFonts w:hint="eastAsia" w:ascii="宋体" w:hAnsi="宋体" w:cs="宋体"/>
                <w:sz w:val="18"/>
                <w:szCs w:val="18"/>
              </w:rPr>
              <w:t>学分</w:t>
            </w:r>
            <w:r>
              <w:rPr>
                <w:rFonts w:hint="eastAsia"/>
                <w:snapToGrid w:val="0"/>
                <w:sz w:val="18"/>
                <w:szCs w:val="18"/>
              </w:rPr>
              <w:t>。</w:t>
            </w:r>
          </w:p>
        </w:tc>
      </w:tr>
      <w:tr>
        <w:tblPrEx>
          <w:tblCellMar>
            <w:top w:w="0" w:type="dxa"/>
            <w:left w:w="108" w:type="dxa"/>
            <w:bottom w:w="0" w:type="dxa"/>
            <w:right w:w="108" w:type="dxa"/>
          </w:tblCellMar>
        </w:tblPrEx>
        <w:trPr>
          <w:trHeight w:val="312" w:hRule="exact"/>
          <w:jc w:val="center"/>
        </w:trPr>
        <w:tc>
          <w:tcPr>
            <w:tcW w:w="6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118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lang w:eastAsia="zh-CN"/>
              </w:rPr>
              <w:t>20</w:t>
            </w:r>
            <w:r>
              <w:rPr>
                <w:rFonts w:ascii="宋体" w:hAnsi="宋体" w:cs="宋体"/>
                <w:kern w:val="0"/>
                <w:szCs w:val="21"/>
              </w:rPr>
              <w:t>GJ</w:t>
            </w:r>
            <w:r>
              <w:rPr>
                <w:rFonts w:hint="eastAsia" w:ascii="宋体" w:hAnsi="宋体" w:cs="宋体"/>
                <w:kern w:val="0"/>
                <w:szCs w:val="21"/>
              </w:rPr>
              <w:t>FY</w:t>
            </w:r>
            <w:r>
              <w:rPr>
                <w:rFonts w:hint="eastAsia" w:ascii="宋体" w:hAnsi="宋体" w:cs="宋体"/>
                <w:kern w:val="0"/>
                <w:szCs w:val="21"/>
                <w:lang w:val="en-US" w:eastAsia="zh-CN"/>
              </w:rPr>
              <w:t>30</w:t>
            </w:r>
            <w:r>
              <w:rPr>
                <w:rFonts w:ascii="宋体" w:hAnsi="宋体" w:cs="宋体"/>
                <w:kern w:val="0"/>
                <w:szCs w:val="21"/>
              </w:rPr>
              <w:t>2</w:t>
            </w:r>
          </w:p>
        </w:tc>
        <w:tc>
          <w:tcPr>
            <w:tcW w:w="2419" w:type="dxa"/>
            <w:tcBorders>
              <w:top w:val="nil"/>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szCs w:val="21"/>
              </w:rPr>
            </w:pPr>
            <w:r>
              <w:rPr>
                <w:rFonts w:hint="eastAsia" w:ascii="宋体" w:hAnsi="宋体"/>
                <w:szCs w:val="21"/>
              </w:rPr>
              <w:t>英语阅读</w:t>
            </w: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0" w:lineRule="atLeast"/>
              <w:jc w:val="center"/>
              <w:rPr>
                <w:rFonts w:ascii="宋体" w:hAnsi="宋体"/>
                <w:szCs w:val="21"/>
              </w:rPr>
            </w:pPr>
            <w:r>
              <w:rPr>
                <w:rFonts w:ascii="宋体" w:hAnsi="宋体"/>
                <w:szCs w:val="21"/>
              </w:rPr>
              <w:t>32</w:t>
            </w:r>
          </w:p>
        </w:tc>
        <w:tc>
          <w:tcPr>
            <w:tcW w:w="899"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ascii="宋体" w:hAnsi="宋体"/>
                <w:szCs w:val="21"/>
              </w:rPr>
            </w:pPr>
            <w:r>
              <w:rPr>
                <w:rFonts w:ascii="宋体" w:hAnsi="宋体"/>
                <w:szCs w:val="21"/>
              </w:rPr>
              <w:t>10</w:t>
            </w:r>
          </w:p>
        </w:tc>
        <w:tc>
          <w:tcPr>
            <w:tcW w:w="561"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2</w:t>
            </w:r>
          </w:p>
        </w:tc>
        <w:tc>
          <w:tcPr>
            <w:tcW w:w="653"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p>
        </w:tc>
        <w:tc>
          <w:tcPr>
            <w:tcW w:w="695"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2</w:t>
            </w:r>
          </w:p>
        </w:tc>
        <w:tc>
          <w:tcPr>
            <w:tcW w:w="61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sz w:val="18"/>
                <w:szCs w:val="18"/>
              </w:rPr>
            </w:pPr>
          </w:p>
        </w:tc>
        <w:tc>
          <w:tcPr>
            <w:tcW w:w="65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sz w:val="18"/>
                <w:szCs w:val="18"/>
              </w:rPr>
            </w:pP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3009"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312" w:hRule="exact"/>
          <w:jc w:val="center"/>
        </w:trPr>
        <w:tc>
          <w:tcPr>
            <w:tcW w:w="6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118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lang w:eastAsia="zh-CN"/>
              </w:rPr>
              <w:t>20</w:t>
            </w:r>
            <w:r>
              <w:rPr>
                <w:rFonts w:ascii="宋体" w:hAnsi="宋体" w:cs="宋体"/>
                <w:kern w:val="0"/>
                <w:szCs w:val="21"/>
              </w:rPr>
              <w:t>GJ</w:t>
            </w:r>
            <w:r>
              <w:rPr>
                <w:rFonts w:hint="eastAsia" w:ascii="宋体" w:hAnsi="宋体" w:cs="宋体"/>
                <w:kern w:val="0"/>
                <w:szCs w:val="21"/>
              </w:rPr>
              <w:t>FY</w:t>
            </w:r>
            <w:r>
              <w:rPr>
                <w:rFonts w:hint="eastAsia" w:ascii="宋体" w:hAnsi="宋体" w:cs="宋体"/>
                <w:kern w:val="0"/>
                <w:szCs w:val="21"/>
                <w:lang w:val="en-US" w:eastAsia="zh-CN"/>
              </w:rPr>
              <w:t>30</w:t>
            </w:r>
            <w:r>
              <w:rPr>
                <w:rFonts w:ascii="宋体" w:hAnsi="宋体" w:cs="宋体"/>
                <w:kern w:val="0"/>
                <w:szCs w:val="21"/>
              </w:rPr>
              <w:t>3</w:t>
            </w:r>
          </w:p>
        </w:tc>
        <w:tc>
          <w:tcPr>
            <w:tcW w:w="2419" w:type="dxa"/>
            <w:tcBorders>
              <w:top w:val="nil"/>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szCs w:val="21"/>
              </w:rPr>
            </w:pPr>
            <w:r>
              <w:rPr>
                <w:rFonts w:hint="eastAsia" w:ascii="宋体" w:hAnsi="宋体"/>
                <w:szCs w:val="21"/>
              </w:rPr>
              <w:t>电子商务</w:t>
            </w: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0" w:lineRule="atLeast"/>
              <w:jc w:val="center"/>
              <w:rPr>
                <w:rFonts w:ascii="宋体" w:hAnsi="宋体"/>
                <w:szCs w:val="21"/>
              </w:rPr>
            </w:pPr>
            <w:r>
              <w:rPr>
                <w:rFonts w:ascii="宋体" w:hAnsi="宋体"/>
                <w:szCs w:val="21"/>
              </w:rPr>
              <w:t>32</w:t>
            </w:r>
          </w:p>
        </w:tc>
        <w:tc>
          <w:tcPr>
            <w:tcW w:w="899"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ascii="宋体" w:hAnsi="宋体"/>
                <w:szCs w:val="21"/>
              </w:rPr>
            </w:pPr>
            <w:r>
              <w:rPr>
                <w:rFonts w:ascii="宋体" w:hAnsi="宋体"/>
                <w:szCs w:val="21"/>
              </w:rPr>
              <w:t>10</w:t>
            </w:r>
          </w:p>
        </w:tc>
        <w:tc>
          <w:tcPr>
            <w:tcW w:w="561"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2</w:t>
            </w:r>
          </w:p>
        </w:tc>
        <w:tc>
          <w:tcPr>
            <w:tcW w:w="653"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p>
        </w:tc>
        <w:tc>
          <w:tcPr>
            <w:tcW w:w="695"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2</w:t>
            </w:r>
          </w:p>
        </w:tc>
        <w:tc>
          <w:tcPr>
            <w:tcW w:w="61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sz w:val="18"/>
                <w:szCs w:val="18"/>
              </w:rPr>
            </w:pPr>
          </w:p>
        </w:tc>
        <w:tc>
          <w:tcPr>
            <w:tcW w:w="65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sz w:val="18"/>
                <w:szCs w:val="18"/>
              </w:rPr>
            </w:pP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3009"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312" w:hRule="exact"/>
          <w:jc w:val="center"/>
        </w:trPr>
        <w:tc>
          <w:tcPr>
            <w:tcW w:w="6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118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szCs w:val="21"/>
              </w:rPr>
            </w:pPr>
            <w:r>
              <w:rPr>
                <w:rFonts w:hint="eastAsia" w:ascii="宋体" w:hAnsi="宋体" w:cs="宋体"/>
                <w:kern w:val="0"/>
                <w:szCs w:val="21"/>
                <w:lang w:eastAsia="zh-CN"/>
              </w:rPr>
              <w:t>20</w:t>
            </w:r>
            <w:r>
              <w:rPr>
                <w:rFonts w:ascii="宋体" w:hAnsi="宋体" w:cs="宋体"/>
                <w:kern w:val="0"/>
                <w:szCs w:val="21"/>
              </w:rPr>
              <w:t>GJ</w:t>
            </w:r>
            <w:r>
              <w:rPr>
                <w:rFonts w:hint="eastAsia" w:ascii="宋体" w:hAnsi="宋体" w:cs="宋体"/>
                <w:kern w:val="0"/>
                <w:szCs w:val="21"/>
              </w:rPr>
              <w:t>FY</w:t>
            </w:r>
            <w:r>
              <w:rPr>
                <w:rFonts w:hint="eastAsia" w:ascii="宋体" w:hAnsi="宋体" w:cs="宋体"/>
                <w:kern w:val="0"/>
                <w:szCs w:val="21"/>
                <w:lang w:val="en-US" w:eastAsia="zh-CN"/>
              </w:rPr>
              <w:t>30</w:t>
            </w:r>
            <w:r>
              <w:rPr>
                <w:rFonts w:ascii="宋体" w:hAnsi="宋体" w:cs="宋体"/>
                <w:kern w:val="0"/>
                <w:szCs w:val="21"/>
              </w:rPr>
              <w:t>4</w:t>
            </w:r>
          </w:p>
        </w:tc>
        <w:tc>
          <w:tcPr>
            <w:tcW w:w="2419" w:type="dxa"/>
            <w:tcBorders>
              <w:top w:val="nil"/>
              <w:left w:val="nil"/>
              <w:bottom w:val="single" w:color="000000" w:sz="8" w:space="0"/>
              <w:right w:val="single" w:color="000000" w:sz="8" w:space="0"/>
            </w:tcBorders>
            <w:shd w:val="clear" w:color="auto" w:fill="auto"/>
            <w:vAlign w:val="center"/>
          </w:tcPr>
          <w:p>
            <w:pPr>
              <w:spacing w:line="0" w:lineRule="atLeast"/>
              <w:jc w:val="center"/>
              <w:rPr>
                <w:rFonts w:ascii="宋体" w:hAnsi="宋体"/>
                <w:szCs w:val="21"/>
              </w:rPr>
            </w:pPr>
            <w:r>
              <w:rPr>
                <w:rFonts w:hint="eastAsia" w:ascii="宋体" w:hAnsi="宋体"/>
                <w:szCs w:val="21"/>
              </w:rPr>
              <w:t>国际金融</w:t>
            </w: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0" w:lineRule="atLeast"/>
              <w:jc w:val="center"/>
              <w:rPr>
                <w:rFonts w:ascii="宋体" w:hAnsi="宋体"/>
                <w:szCs w:val="21"/>
              </w:rPr>
            </w:pPr>
            <w:r>
              <w:rPr>
                <w:rFonts w:ascii="宋体" w:hAnsi="宋体"/>
                <w:szCs w:val="21"/>
              </w:rPr>
              <w:t>32</w:t>
            </w:r>
          </w:p>
        </w:tc>
        <w:tc>
          <w:tcPr>
            <w:tcW w:w="899"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ascii="宋体" w:hAnsi="宋体"/>
                <w:szCs w:val="21"/>
              </w:rPr>
            </w:pPr>
            <w:r>
              <w:rPr>
                <w:rFonts w:ascii="宋体" w:hAnsi="宋体"/>
                <w:szCs w:val="21"/>
              </w:rPr>
              <w:t>10</w:t>
            </w:r>
          </w:p>
        </w:tc>
        <w:tc>
          <w:tcPr>
            <w:tcW w:w="561"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2</w:t>
            </w:r>
          </w:p>
        </w:tc>
        <w:tc>
          <w:tcPr>
            <w:tcW w:w="653"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p>
        </w:tc>
        <w:tc>
          <w:tcPr>
            <w:tcW w:w="695"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2</w:t>
            </w:r>
          </w:p>
        </w:tc>
        <w:tc>
          <w:tcPr>
            <w:tcW w:w="61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sz w:val="18"/>
                <w:szCs w:val="18"/>
              </w:rPr>
            </w:pPr>
          </w:p>
        </w:tc>
        <w:tc>
          <w:tcPr>
            <w:tcW w:w="65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sz w:val="18"/>
                <w:szCs w:val="18"/>
              </w:rPr>
            </w:pP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3009"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312" w:hRule="exact"/>
          <w:jc w:val="center"/>
        </w:trPr>
        <w:tc>
          <w:tcPr>
            <w:tcW w:w="6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118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szCs w:val="21"/>
              </w:rPr>
            </w:pPr>
            <w:r>
              <w:rPr>
                <w:rFonts w:hint="eastAsia" w:ascii="宋体" w:hAnsi="宋体" w:cs="宋体"/>
                <w:kern w:val="0"/>
                <w:szCs w:val="21"/>
                <w:lang w:eastAsia="zh-CN"/>
              </w:rPr>
              <w:t>20</w:t>
            </w:r>
            <w:r>
              <w:rPr>
                <w:rFonts w:ascii="宋体" w:hAnsi="宋体" w:cs="宋体"/>
                <w:kern w:val="0"/>
                <w:szCs w:val="21"/>
              </w:rPr>
              <w:t>GJ</w:t>
            </w:r>
            <w:r>
              <w:rPr>
                <w:rFonts w:hint="eastAsia" w:ascii="宋体" w:hAnsi="宋体" w:cs="宋体"/>
                <w:kern w:val="0"/>
                <w:szCs w:val="21"/>
              </w:rPr>
              <w:t>FY</w:t>
            </w:r>
            <w:r>
              <w:rPr>
                <w:rFonts w:hint="eastAsia" w:ascii="宋体" w:hAnsi="宋体" w:cs="宋体"/>
                <w:kern w:val="0"/>
                <w:szCs w:val="21"/>
                <w:lang w:val="en-US" w:eastAsia="zh-CN"/>
              </w:rPr>
              <w:t>30</w:t>
            </w:r>
            <w:r>
              <w:rPr>
                <w:rFonts w:ascii="宋体" w:hAnsi="宋体" w:cs="宋体"/>
                <w:kern w:val="0"/>
                <w:szCs w:val="21"/>
              </w:rPr>
              <w:t>5</w:t>
            </w:r>
          </w:p>
        </w:tc>
        <w:tc>
          <w:tcPr>
            <w:tcW w:w="2419" w:type="dxa"/>
            <w:tcBorders>
              <w:top w:val="nil"/>
              <w:left w:val="nil"/>
              <w:bottom w:val="single" w:color="000000" w:sz="8" w:space="0"/>
              <w:right w:val="single" w:color="000000" w:sz="8" w:space="0"/>
            </w:tcBorders>
            <w:shd w:val="clear" w:color="auto" w:fill="auto"/>
            <w:vAlign w:val="center"/>
          </w:tcPr>
          <w:p>
            <w:pPr>
              <w:spacing w:line="0" w:lineRule="atLeast"/>
              <w:jc w:val="center"/>
              <w:rPr>
                <w:rFonts w:ascii="宋体" w:hAnsi="宋体"/>
                <w:szCs w:val="21"/>
              </w:rPr>
            </w:pPr>
            <w:r>
              <w:rPr>
                <w:rFonts w:hint="eastAsia" w:ascii="宋体" w:hAnsi="宋体"/>
                <w:szCs w:val="21"/>
              </w:rPr>
              <w:t>商务英语笔译</w:t>
            </w: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0" w:lineRule="atLeast"/>
              <w:jc w:val="center"/>
              <w:rPr>
                <w:rFonts w:ascii="宋体" w:hAnsi="宋体"/>
                <w:szCs w:val="21"/>
              </w:rPr>
            </w:pPr>
            <w:r>
              <w:rPr>
                <w:rFonts w:ascii="宋体" w:hAnsi="宋体"/>
                <w:szCs w:val="21"/>
              </w:rPr>
              <w:t>64</w:t>
            </w:r>
          </w:p>
          <w:p>
            <w:pPr>
              <w:rPr>
                <w:rFonts w:ascii="宋体" w:hAnsi="宋体"/>
                <w:szCs w:val="21"/>
              </w:rPr>
            </w:pPr>
          </w:p>
        </w:tc>
        <w:tc>
          <w:tcPr>
            <w:tcW w:w="899"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ascii="宋体" w:hAnsi="宋体"/>
                <w:szCs w:val="21"/>
              </w:rPr>
            </w:pPr>
            <w:r>
              <w:rPr>
                <w:rFonts w:ascii="宋体" w:hAnsi="宋体"/>
                <w:szCs w:val="21"/>
              </w:rPr>
              <w:t>20</w:t>
            </w:r>
          </w:p>
        </w:tc>
        <w:tc>
          <w:tcPr>
            <w:tcW w:w="561"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4</w:t>
            </w:r>
          </w:p>
        </w:tc>
        <w:tc>
          <w:tcPr>
            <w:tcW w:w="653"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p>
        </w:tc>
        <w:tc>
          <w:tcPr>
            <w:tcW w:w="695"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p>
        </w:tc>
        <w:tc>
          <w:tcPr>
            <w:tcW w:w="61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sz w:val="18"/>
                <w:szCs w:val="18"/>
              </w:rPr>
            </w:pPr>
          </w:p>
        </w:tc>
        <w:tc>
          <w:tcPr>
            <w:tcW w:w="65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sz w:val="18"/>
                <w:szCs w:val="18"/>
              </w:rPr>
            </w:pPr>
            <w:r>
              <w:rPr>
                <w:rFonts w:hint="eastAsia" w:ascii="宋体" w:hAnsi="宋体" w:eastAsia="宋体" w:cs="宋体"/>
                <w:sz w:val="18"/>
                <w:szCs w:val="18"/>
              </w:rPr>
              <w:t>4</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3009"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312" w:hRule="exact"/>
          <w:jc w:val="center"/>
        </w:trPr>
        <w:tc>
          <w:tcPr>
            <w:tcW w:w="6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118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szCs w:val="21"/>
              </w:rPr>
            </w:pPr>
            <w:r>
              <w:rPr>
                <w:rFonts w:hint="eastAsia" w:ascii="宋体" w:hAnsi="宋体" w:cs="宋体"/>
                <w:kern w:val="0"/>
                <w:szCs w:val="21"/>
                <w:lang w:eastAsia="zh-CN"/>
              </w:rPr>
              <w:t>20</w:t>
            </w:r>
            <w:r>
              <w:rPr>
                <w:rFonts w:ascii="宋体" w:hAnsi="宋体" w:cs="宋体"/>
                <w:kern w:val="0"/>
                <w:szCs w:val="21"/>
              </w:rPr>
              <w:t>GJ</w:t>
            </w:r>
            <w:r>
              <w:rPr>
                <w:rFonts w:hint="eastAsia" w:ascii="宋体" w:hAnsi="宋体" w:cs="宋体"/>
                <w:kern w:val="0"/>
                <w:szCs w:val="21"/>
              </w:rPr>
              <w:t>FY</w:t>
            </w:r>
            <w:r>
              <w:rPr>
                <w:rFonts w:hint="eastAsia" w:ascii="宋体" w:hAnsi="宋体" w:cs="宋体"/>
                <w:kern w:val="0"/>
                <w:szCs w:val="21"/>
                <w:lang w:val="en-US" w:eastAsia="zh-CN"/>
              </w:rPr>
              <w:t>30</w:t>
            </w:r>
            <w:r>
              <w:rPr>
                <w:rFonts w:ascii="宋体" w:hAnsi="宋体" w:cs="宋体"/>
                <w:kern w:val="0"/>
                <w:szCs w:val="21"/>
              </w:rPr>
              <w:t>6</w:t>
            </w:r>
          </w:p>
        </w:tc>
        <w:tc>
          <w:tcPr>
            <w:tcW w:w="2419" w:type="dxa"/>
            <w:tcBorders>
              <w:top w:val="nil"/>
              <w:left w:val="nil"/>
              <w:bottom w:val="single" w:color="000000" w:sz="8" w:space="0"/>
              <w:right w:val="single" w:color="000000" w:sz="8" w:space="0"/>
            </w:tcBorders>
            <w:shd w:val="clear" w:color="auto" w:fill="auto"/>
            <w:vAlign w:val="center"/>
          </w:tcPr>
          <w:p>
            <w:pPr>
              <w:spacing w:line="0" w:lineRule="atLeast"/>
              <w:jc w:val="center"/>
              <w:rPr>
                <w:rFonts w:ascii="宋体" w:hAnsi="宋体"/>
                <w:szCs w:val="21"/>
              </w:rPr>
            </w:pPr>
            <w:r>
              <w:rPr>
                <w:rFonts w:hint="eastAsia" w:ascii="宋体" w:hAnsi="宋体"/>
                <w:szCs w:val="21"/>
              </w:rPr>
              <w:t>商务会展</w:t>
            </w: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32</w:t>
            </w:r>
          </w:p>
        </w:tc>
        <w:tc>
          <w:tcPr>
            <w:tcW w:w="899"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10</w:t>
            </w:r>
          </w:p>
        </w:tc>
        <w:tc>
          <w:tcPr>
            <w:tcW w:w="561"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2</w:t>
            </w:r>
          </w:p>
        </w:tc>
        <w:tc>
          <w:tcPr>
            <w:tcW w:w="653"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p>
        </w:tc>
        <w:tc>
          <w:tcPr>
            <w:tcW w:w="695"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2</w:t>
            </w:r>
          </w:p>
        </w:tc>
        <w:tc>
          <w:tcPr>
            <w:tcW w:w="61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sz w:val="18"/>
                <w:szCs w:val="18"/>
              </w:rPr>
            </w:pPr>
          </w:p>
        </w:tc>
        <w:tc>
          <w:tcPr>
            <w:tcW w:w="65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sz w:val="18"/>
                <w:szCs w:val="18"/>
              </w:rPr>
            </w:pP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3009"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312" w:hRule="exact"/>
          <w:jc w:val="center"/>
        </w:trPr>
        <w:tc>
          <w:tcPr>
            <w:tcW w:w="6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118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lang w:eastAsia="zh-CN"/>
              </w:rPr>
              <w:t>20</w:t>
            </w:r>
            <w:r>
              <w:rPr>
                <w:rFonts w:ascii="宋体" w:hAnsi="宋体" w:cs="宋体"/>
                <w:kern w:val="0"/>
                <w:szCs w:val="21"/>
              </w:rPr>
              <w:t>GJ</w:t>
            </w:r>
            <w:r>
              <w:rPr>
                <w:rFonts w:hint="eastAsia" w:ascii="宋体" w:hAnsi="宋体" w:cs="宋体"/>
                <w:kern w:val="0"/>
                <w:szCs w:val="21"/>
              </w:rPr>
              <w:t>FY</w:t>
            </w:r>
            <w:r>
              <w:rPr>
                <w:rFonts w:hint="eastAsia" w:ascii="宋体" w:hAnsi="宋体" w:cs="宋体"/>
                <w:kern w:val="0"/>
                <w:szCs w:val="21"/>
                <w:lang w:val="en-US" w:eastAsia="zh-CN"/>
              </w:rPr>
              <w:t>30</w:t>
            </w:r>
            <w:r>
              <w:rPr>
                <w:rFonts w:ascii="宋体" w:hAnsi="宋体" w:cs="宋体"/>
                <w:kern w:val="0"/>
                <w:szCs w:val="21"/>
              </w:rPr>
              <w:t>7</w:t>
            </w:r>
          </w:p>
        </w:tc>
        <w:tc>
          <w:tcPr>
            <w:tcW w:w="2419" w:type="dxa"/>
            <w:tcBorders>
              <w:top w:val="nil"/>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szCs w:val="21"/>
              </w:rPr>
            </w:pPr>
            <w:r>
              <w:rPr>
                <w:rFonts w:hint="eastAsia" w:ascii="宋体" w:hAnsi="宋体"/>
                <w:szCs w:val="21"/>
              </w:rPr>
              <w:t>跨文化交际</w:t>
            </w: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64</w:t>
            </w:r>
          </w:p>
        </w:tc>
        <w:tc>
          <w:tcPr>
            <w:tcW w:w="899"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20</w:t>
            </w:r>
          </w:p>
        </w:tc>
        <w:tc>
          <w:tcPr>
            <w:tcW w:w="561"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4</w:t>
            </w:r>
          </w:p>
        </w:tc>
        <w:tc>
          <w:tcPr>
            <w:tcW w:w="653"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p>
        </w:tc>
        <w:tc>
          <w:tcPr>
            <w:tcW w:w="695"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p>
        </w:tc>
        <w:tc>
          <w:tcPr>
            <w:tcW w:w="61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sz w:val="18"/>
                <w:szCs w:val="18"/>
              </w:rPr>
            </w:pPr>
          </w:p>
        </w:tc>
        <w:tc>
          <w:tcPr>
            <w:tcW w:w="65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4</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3009"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312" w:hRule="exact"/>
          <w:jc w:val="center"/>
        </w:trPr>
        <w:tc>
          <w:tcPr>
            <w:tcW w:w="6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118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lang w:eastAsia="zh-CN"/>
              </w:rPr>
              <w:t>20</w:t>
            </w:r>
            <w:r>
              <w:rPr>
                <w:rFonts w:ascii="宋体" w:hAnsi="宋体" w:cs="宋体"/>
                <w:kern w:val="0"/>
                <w:szCs w:val="21"/>
              </w:rPr>
              <w:t>GJ</w:t>
            </w:r>
            <w:r>
              <w:rPr>
                <w:rFonts w:hint="eastAsia" w:ascii="宋体" w:hAnsi="宋体" w:cs="宋体"/>
                <w:kern w:val="0"/>
                <w:szCs w:val="21"/>
              </w:rPr>
              <w:t>FY</w:t>
            </w:r>
            <w:r>
              <w:rPr>
                <w:rFonts w:hint="eastAsia" w:ascii="宋体" w:hAnsi="宋体" w:cs="宋体"/>
                <w:kern w:val="0"/>
                <w:szCs w:val="21"/>
                <w:lang w:val="en-US" w:eastAsia="zh-CN"/>
              </w:rPr>
              <w:t>30</w:t>
            </w:r>
            <w:r>
              <w:rPr>
                <w:rFonts w:ascii="宋体" w:hAnsi="宋体" w:cs="宋体"/>
                <w:kern w:val="0"/>
                <w:szCs w:val="21"/>
              </w:rPr>
              <w:t>8</w:t>
            </w:r>
          </w:p>
        </w:tc>
        <w:tc>
          <w:tcPr>
            <w:tcW w:w="2419" w:type="dxa"/>
            <w:tcBorders>
              <w:top w:val="nil"/>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szCs w:val="21"/>
              </w:rPr>
            </w:pPr>
            <w:r>
              <w:rPr>
                <w:rFonts w:hint="eastAsia" w:ascii="宋体" w:hAnsi="宋体"/>
                <w:szCs w:val="21"/>
              </w:rPr>
              <w:t>教学论</w:t>
            </w: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64</w:t>
            </w:r>
          </w:p>
        </w:tc>
        <w:tc>
          <w:tcPr>
            <w:tcW w:w="899"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20</w:t>
            </w:r>
          </w:p>
        </w:tc>
        <w:tc>
          <w:tcPr>
            <w:tcW w:w="561"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4</w:t>
            </w:r>
          </w:p>
        </w:tc>
        <w:tc>
          <w:tcPr>
            <w:tcW w:w="653"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p>
        </w:tc>
        <w:tc>
          <w:tcPr>
            <w:tcW w:w="695"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p>
        </w:tc>
        <w:tc>
          <w:tcPr>
            <w:tcW w:w="61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sz w:val="18"/>
                <w:szCs w:val="18"/>
              </w:rPr>
            </w:pPr>
            <w:r>
              <w:rPr>
                <w:rFonts w:hint="eastAsia" w:ascii="宋体" w:hAnsi="宋体" w:eastAsia="宋体" w:cs="宋体"/>
                <w:sz w:val="18"/>
                <w:szCs w:val="18"/>
              </w:rPr>
              <w:t>4</w:t>
            </w:r>
          </w:p>
        </w:tc>
        <w:tc>
          <w:tcPr>
            <w:tcW w:w="65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color w:val="000000"/>
                <w:szCs w:val="21"/>
              </w:rPr>
            </w:pP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3009"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312" w:hRule="exact"/>
          <w:jc w:val="center"/>
        </w:trPr>
        <w:tc>
          <w:tcPr>
            <w:tcW w:w="6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118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lang w:eastAsia="zh-CN"/>
              </w:rPr>
              <w:t>20</w:t>
            </w:r>
            <w:r>
              <w:rPr>
                <w:rFonts w:ascii="宋体" w:hAnsi="宋体" w:cs="宋体"/>
                <w:kern w:val="0"/>
                <w:szCs w:val="21"/>
              </w:rPr>
              <w:t>GJ</w:t>
            </w:r>
            <w:r>
              <w:rPr>
                <w:rFonts w:hint="eastAsia" w:ascii="宋体" w:hAnsi="宋体" w:cs="宋体"/>
                <w:kern w:val="0"/>
                <w:szCs w:val="21"/>
              </w:rPr>
              <w:t>FY</w:t>
            </w:r>
            <w:r>
              <w:rPr>
                <w:rFonts w:hint="eastAsia" w:ascii="宋体" w:hAnsi="宋体" w:cs="宋体"/>
                <w:kern w:val="0"/>
                <w:szCs w:val="21"/>
                <w:lang w:val="en-US" w:eastAsia="zh-CN"/>
              </w:rPr>
              <w:t>30</w:t>
            </w:r>
            <w:r>
              <w:rPr>
                <w:rFonts w:ascii="宋体" w:hAnsi="宋体" w:cs="宋体"/>
                <w:kern w:val="0"/>
                <w:szCs w:val="21"/>
              </w:rPr>
              <w:t>9</w:t>
            </w:r>
          </w:p>
        </w:tc>
        <w:tc>
          <w:tcPr>
            <w:tcW w:w="2419" w:type="dxa"/>
            <w:tcBorders>
              <w:top w:val="nil"/>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szCs w:val="21"/>
              </w:rPr>
            </w:pPr>
            <w:r>
              <w:rPr>
                <w:rFonts w:hint="eastAsia" w:ascii="宋体" w:hAnsi="宋体"/>
                <w:szCs w:val="21"/>
              </w:rPr>
              <w:t>英语写作</w:t>
            </w: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32</w:t>
            </w:r>
          </w:p>
        </w:tc>
        <w:tc>
          <w:tcPr>
            <w:tcW w:w="899"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10</w:t>
            </w:r>
          </w:p>
        </w:tc>
        <w:tc>
          <w:tcPr>
            <w:tcW w:w="561"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2</w:t>
            </w:r>
          </w:p>
        </w:tc>
        <w:tc>
          <w:tcPr>
            <w:tcW w:w="653"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p>
        </w:tc>
        <w:tc>
          <w:tcPr>
            <w:tcW w:w="695"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p>
        </w:tc>
        <w:tc>
          <w:tcPr>
            <w:tcW w:w="61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sz w:val="18"/>
                <w:szCs w:val="18"/>
              </w:rPr>
            </w:pPr>
          </w:p>
        </w:tc>
        <w:tc>
          <w:tcPr>
            <w:tcW w:w="65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color w:val="000000"/>
                <w:szCs w:val="21"/>
              </w:rPr>
            </w:pPr>
            <w:r>
              <w:rPr>
                <w:rFonts w:hint="eastAsia" w:ascii="宋体" w:hAnsi="宋体" w:eastAsia="宋体" w:cs="宋体"/>
                <w:sz w:val="18"/>
                <w:szCs w:val="18"/>
              </w:rPr>
              <w:t>2</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3009"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312" w:hRule="exact"/>
          <w:jc w:val="center"/>
        </w:trPr>
        <w:tc>
          <w:tcPr>
            <w:tcW w:w="6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118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lang w:eastAsia="zh-CN"/>
              </w:rPr>
              <w:t>20</w:t>
            </w:r>
            <w:r>
              <w:rPr>
                <w:rFonts w:ascii="宋体" w:hAnsi="宋体" w:cs="宋体"/>
                <w:kern w:val="0"/>
                <w:szCs w:val="21"/>
              </w:rPr>
              <w:t>GJ</w:t>
            </w:r>
            <w:r>
              <w:rPr>
                <w:rFonts w:hint="eastAsia" w:ascii="宋体" w:hAnsi="宋体" w:cs="宋体"/>
                <w:kern w:val="0"/>
                <w:szCs w:val="21"/>
              </w:rPr>
              <w:t>FY</w:t>
            </w:r>
            <w:r>
              <w:rPr>
                <w:rFonts w:hint="eastAsia" w:ascii="宋体" w:hAnsi="宋体" w:cs="宋体"/>
                <w:kern w:val="0"/>
                <w:szCs w:val="21"/>
                <w:lang w:val="en-US" w:eastAsia="zh-CN"/>
              </w:rPr>
              <w:t>31</w:t>
            </w:r>
            <w:r>
              <w:rPr>
                <w:rFonts w:ascii="宋体" w:hAnsi="宋体" w:cs="宋体"/>
                <w:kern w:val="0"/>
                <w:szCs w:val="21"/>
              </w:rPr>
              <w:t>0</w:t>
            </w:r>
          </w:p>
        </w:tc>
        <w:tc>
          <w:tcPr>
            <w:tcW w:w="2419" w:type="dxa"/>
            <w:tcBorders>
              <w:top w:val="nil"/>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szCs w:val="21"/>
              </w:rPr>
            </w:pPr>
            <w:r>
              <w:rPr>
                <w:rFonts w:hint="eastAsia" w:ascii="宋体" w:hAnsi="宋体"/>
                <w:szCs w:val="21"/>
              </w:rPr>
              <w:t>电子商务英语</w:t>
            </w: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64</w:t>
            </w:r>
          </w:p>
        </w:tc>
        <w:tc>
          <w:tcPr>
            <w:tcW w:w="899"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20</w:t>
            </w:r>
          </w:p>
        </w:tc>
        <w:tc>
          <w:tcPr>
            <w:tcW w:w="561"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4</w:t>
            </w:r>
          </w:p>
        </w:tc>
        <w:tc>
          <w:tcPr>
            <w:tcW w:w="653"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p>
        </w:tc>
        <w:tc>
          <w:tcPr>
            <w:tcW w:w="695"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p>
        </w:tc>
        <w:tc>
          <w:tcPr>
            <w:tcW w:w="61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sz w:val="18"/>
                <w:szCs w:val="18"/>
              </w:rPr>
            </w:pPr>
            <w:r>
              <w:rPr>
                <w:rFonts w:hint="eastAsia" w:ascii="宋体" w:hAnsi="宋体" w:eastAsia="宋体" w:cs="宋体"/>
                <w:color w:val="000000"/>
                <w:szCs w:val="21"/>
              </w:rPr>
              <w:t>4</w:t>
            </w:r>
          </w:p>
        </w:tc>
        <w:tc>
          <w:tcPr>
            <w:tcW w:w="65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color w:val="000000"/>
                <w:szCs w:val="21"/>
              </w:rPr>
            </w:pP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3009"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312" w:hRule="exact"/>
          <w:jc w:val="center"/>
        </w:trPr>
        <w:tc>
          <w:tcPr>
            <w:tcW w:w="6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118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szCs w:val="21"/>
              </w:rPr>
            </w:pPr>
            <w:r>
              <w:rPr>
                <w:rFonts w:hint="eastAsia" w:ascii="宋体" w:hAnsi="宋体" w:cs="宋体"/>
                <w:kern w:val="0"/>
                <w:szCs w:val="21"/>
                <w:lang w:eastAsia="zh-CN"/>
              </w:rPr>
              <w:t>20</w:t>
            </w:r>
            <w:r>
              <w:rPr>
                <w:rFonts w:ascii="宋体" w:hAnsi="宋体" w:cs="宋体"/>
                <w:kern w:val="0"/>
                <w:szCs w:val="21"/>
              </w:rPr>
              <w:t>GJ</w:t>
            </w:r>
            <w:r>
              <w:rPr>
                <w:rFonts w:hint="eastAsia" w:ascii="宋体" w:hAnsi="宋体" w:cs="宋体"/>
                <w:kern w:val="0"/>
                <w:szCs w:val="21"/>
              </w:rPr>
              <w:t>FY</w:t>
            </w:r>
            <w:r>
              <w:rPr>
                <w:rFonts w:hint="eastAsia" w:ascii="宋体" w:hAnsi="宋体" w:cs="宋体"/>
                <w:kern w:val="0"/>
                <w:szCs w:val="21"/>
                <w:lang w:val="en-US" w:eastAsia="zh-CN"/>
              </w:rPr>
              <w:t>31</w:t>
            </w:r>
            <w:r>
              <w:rPr>
                <w:rFonts w:ascii="宋体" w:hAnsi="宋体" w:cs="宋体"/>
                <w:kern w:val="0"/>
                <w:szCs w:val="21"/>
              </w:rPr>
              <w:t>1</w:t>
            </w:r>
          </w:p>
        </w:tc>
        <w:tc>
          <w:tcPr>
            <w:tcW w:w="2419" w:type="dxa"/>
            <w:tcBorders>
              <w:top w:val="nil"/>
              <w:left w:val="nil"/>
              <w:bottom w:val="single" w:color="000000" w:sz="8" w:space="0"/>
              <w:right w:val="single" w:color="000000" w:sz="8" w:space="0"/>
            </w:tcBorders>
            <w:shd w:val="clear" w:color="auto" w:fill="auto"/>
            <w:vAlign w:val="center"/>
          </w:tcPr>
          <w:p>
            <w:pPr>
              <w:spacing w:line="0" w:lineRule="atLeast"/>
              <w:jc w:val="center"/>
              <w:rPr>
                <w:rFonts w:ascii="宋体" w:hAnsi="宋体"/>
                <w:szCs w:val="21"/>
              </w:rPr>
            </w:pPr>
            <w:r>
              <w:rPr>
                <w:rFonts w:hint="eastAsia" w:ascii="宋体" w:hAnsi="宋体"/>
                <w:szCs w:val="21"/>
              </w:rPr>
              <w:t>商务数据分析</w:t>
            </w: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64</w:t>
            </w:r>
          </w:p>
        </w:tc>
        <w:tc>
          <w:tcPr>
            <w:tcW w:w="899"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20</w:t>
            </w:r>
          </w:p>
        </w:tc>
        <w:tc>
          <w:tcPr>
            <w:tcW w:w="561"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4</w:t>
            </w:r>
          </w:p>
        </w:tc>
        <w:tc>
          <w:tcPr>
            <w:tcW w:w="653"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p>
        </w:tc>
        <w:tc>
          <w:tcPr>
            <w:tcW w:w="695"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p>
        </w:tc>
        <w:tc>
          <w:tcPr>
            <w:tcW w:w="61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sz w:val="18"/>
                <w:szCs w:val="18"/>
              </w:rPr>
            </w:pPr>
            <w:r>
              <w:rPr>
                <w:rFonts w:hint="eastAsia" w:ascii="宋体" w:hAnsi="宋体" w:eastAsia="宋体" w:cs="宋体"/>
                <w:sz w:val="18"/>
                <w:szCs w:val="18"/>
              </w:rPr>
              <w:t>4</w:t>
            </w:r>
          </w:p>
        </w:tc>
        <w:tc>
          <w:tcPr>
            <w:tcW w:w="65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sz w:val="18"/>
                <w:szCs w:val="18"/>
              </w:rPr>
            </w:pP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3009"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312" w:hRule="exact"/>
          <w:jc w:val="center"/>
        </w:trPr>
        <w:tc>
          <w:tcPr>
            <w:tcW w:w="6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511"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118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szCs w:val="21"/>
              </w:rPr>
            </w:pPr>
            <w:r>
              <w:rPr>
                <w:rFonts w:hint="eastAsia" w:ascii="宋体" w:hAnsi="宋体" w:cs="宋体"/>
                <w:kern w:val="0"/>
                <w:szCs w:val="21"/>
                <w:lang w:eastAsia="zh-CN"/>
              </w:rPr>
              <w:t>20</w:t>
            </w:r>
            <w:r>
              <w:rPr>
                <w:rFonts w:ascii="宋体" w:hAnsi="宋体" w:cs="宋体"/>
                <w:kern w:val="0"/>
                <w:szCs w:val="21"/>
              </w:rPr>
              <w:t>GJ</w:t>
            </w:r>
            <w:r>
              <w:rPr>
                <w:rFonts w:hint="eastAsia" w:ascii="宋体" w:hAnsi="宋体" w:cs="宋体"/>
                <w:kern w:val="0"/>
                <w:szCs w:val="21"/>
              </w:rPr>
              <w:t>FY</w:t>
            </w:r>
            <w:r>
              <w:rPr>
                <w:rFonts w:hint="eastAsia" w:ascii="宋体" w:hAnsi="宋体" w:cs="宋体"/>
                <w:kern w:val="0"/>
                <w:szCs w:val="21"/>
                <w:lang w:val="en-US" w:eastAsia="zh-CN"/>
              </w:rPr>
              <w:t>31</w:t>
            </w:r>
            <w:r>
              <w:rPr>
                <w:rFonts w:ascii="宋体" w:hAnsi="宋体" w:cs="宋体"/>
                <w:kern w:val="0"/>
                <w:szCs w:val="21"/>
              </w:rPr>
              <w:t>2</w:t>
            </w:r>
          </w:p>
        </w:tc>
        <w:tc>
          <w:tcPr>
            <w:tcW w:w="2419" w:type="dxa"/>
            <w:tcBorders>
              <w:top w:val="nil"/>
              <w:left w:val="nil"/>
              <w:bottom w:val="single" w:color="000000" w:sz="8" w:space="0"/>
              <w:right w:val="single" w:color="000000" w:sz="8" w:space="0"/>
            </w:tcBorders>
            <w:shd w:val="clear" w:color="auto" w:fill="auto"/>
            <w:vAlign w:val="center"/>
          </w:tcPr>
          <w:p>
            <w:pPr>
              <w:spacing w:line="0" w:lineRule="atLeast"/>
              <w:jc w:val="center"/>
              <w:rPr>
                <w:rFonts w:ascii="宋体" w:hAnsi="宋体"/>
                <w:szCs w:val="21"/>
              </w:rPr>
            </w:pPr>
            <w:r>
              <w:rPr>
                <w:rFonts w:hint="eastAsia" w:ascii="宋体" w:hAnsi="宋体"/>
                <w:szCs w:val="21"/>
              </w:rPr>
              <w:t>视频剪辑与制作</w:t>
            </w: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32</w:t>
            </w:r>
          </w:p>
        </w:tc>
        <w:tc>
          <w:tcPr>
            <w:tcW w:w="899"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10</w:t>
            </w:r>
          </w:p>
        </w:tc>
        <w:tc>
          <w:tcPr>
            <w:tcW w:w="561"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2</w:t>
            </w:r>
          </w:p>
        </w:tc>
        <w:tc>
          <w:tcPr>
            <w:tcW w:w="653"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p>
        </w:tc>
        <w:tc>
          <w:tcPr>
            <w:tcW w:w="695"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eastAsia" w:ascii="宋体" w:hAnsi="宋体" w:eastAsia="宋体" w:cs="宋体"/>
                <w:szCs w:val="21"/>
              </w:rPr>
            </w:pPr>
          </w:p>
        </w:tc>
        <w:tc>
          <w:tcPr>
            <w:tcW w:w="61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sz w:val="18"/>
                <w:szCs w:val="18"/>
              </w:rPr>
            </w:pPr>
          </w:p>
        </w:tc>
        <w:tc>
          <w:tcPr>
            <w:tcW w:w="65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sz w:val="18"/>
                <w:szCs w:val="18"/>
              </w:rPr>
            </w:pPr>
            <w:r>
              <w:rPr>
                <w:rFonts w:hint="eastAsia" w:ascii="宋体" w:hAnsi="宋体" w:eastAsia="宋体" w:cs="宋体"/>
                <w:sz w:val="18"/>
                <w:szCs w:val="18"/>
              </w:rPr>
              <w:t>2</w:t>
            </w:r>
          </w:p>
        </w:tc>
        <w:tc>
          <w:tcPr>
            <w:tcW w:w="653"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657"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kern w:val="0"/>
                <w:sz w:val="18"/>
                <w:szCs w:val="18"/>
              </w:rPr>
            </w:pPr>
          </w:p>
        </w:tc>
        <w:tc>
          <w:tcPr>
            <w:tcW w:w="3009"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449" w:hRule="exact"/>
          <w:jc w:val="center"/>
        </w:trPr>
        <w:tc>
          <w:tcPr>
            <w:tcW w:w="624"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c>
          <w:tcPr>
            <w:tcW w:w="511" w:type="dxa"/>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c>
          <w:tcPr>
            <w:tcW w:w="3600" w:type="dxa"/>
            <w:gridSpan w:val="2"/>
            <w:tcBorders>
              <w:top w:val="nil"/>
              <w:left w:val="nil"/>
              <w:bottom w:val="single" w:color="000000" w:sz="8" w:space="0"/>
              <w:right w:val="single" w:color="000000" w:sz="8" w:space="0"/>
            </w:tcBorders>
            <w:shd w:val="clear" w:color="auto" w:fill="A5A5A5" w:themeFill="background1" w:themeFillShade="A6"/>
            <w:vAlign w:val="center"/>
          </w:tcPr>
          <w:p>
            <w:pPr>
              <w:spacing w:line="0" w:lineRule="atLeast"/>
              <w:jc w:val="center"/>
              <w:rPr>
                <w:rFonts w:ascii="宋体" w:hAnsi="宋体"/>
                <w:szCs w:val="21"/>
              </w:rPr>
            </w:pPr>
            <w:r>
              <w:rPr>
                <w:rFonts w:hint="eastAsia" w:ascii="宋体" w:hAnsi="宋体"/>
                <w:szCs w:val="21"/>
              </w:rPr>
              <w:t>专业拓展课合计</w:t>
            </w:r>
          </w:p>
        </w:tc>
        <w:tc>
          <w:tcPr>
            <w:tcW w:w="761" w:type="dxa"/>
            <w:tcBorders>
              <w:top w:val="nil"/>
              <w:left w:val="single" w:color="000000" w:sz="8" w:space="0"/>
              <w:bottom w:val="single" w:color="000000" w:sz="8" w:space="0"/>
              <w:right w:val="single" w:color="000000" w:sz="8" w:space="0"/>
            </w:tcBorders>
            <w:shd w:val="clear" w:color="auto" w:fill="A5A5A5" w:themeFill="background1" w:themeFillShade="A6"/>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352</w:t>
            </w:r>
          </w:p>
        </w:tc>
        <w:tc>
          <w:tcPr>
            <w:tcW w:w="899" w:type="dxa"/>
            <w:tcBorders>
              <w:top w:val="nil"/>
              <w:left w:val="nil"/>
              <w:bottom w:val="single" w:color="000000" w:sz="8" w:space="0"/>
              <w:right w:val="single" w:color="000000" w:sz="8" w:space="0"/>
            </w:tcBorders>
            <w:shd w:val="clear" w:color="auto" w:fill="A5A5A5" w:themeFill="background1" w:themeFillShade="A6"/>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110</w:t>
            </w:r>
          </w:p>
        </w:tc>
        <w:tc>
          <w:tcPr>
            <w:tcW w:w="561" w:type="dxa"/>
            <w:tcBorders>
              <w:top w:val="nil"/>
              <w:left w:val="nil"/>
              <w:bottom w:val="single" w:color="000000" w:sz="8" w:space="0"/>
              <w:right w:val="single" w:color="000000" w:sz="8" w:space="0"/>
            </w:tcBorders>
            <w:shd w:val="clear" w:color="auto" w:fill="A5A5A5" w:themeFill="background1" w:themeFillShade="A6"/>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22</w:t>
            </w:r>
          </w:p>
        </w:tc>
        <w:tc>
          <w:tcPr>
            <w:tcW w:w="653" w:type="dxa"/>
            <w:tcBorders>
              <w:top w:val="nil"/>
              <w:left w:val="nil"/>
              <w:bottom w:val="single" w:color="000000" w:sz="8" w:space="0"/>
              <w:right w:val="single" w:color="000000" w:sz="8" w:space="0"/>
            </w:tcBorders>
            <w:shd w:val="clear" w:color="auto" w:fill="A5A5A5" w:themeFill="background1" w:themeFillShade="A6"/>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0</w:t>
            </w:r>
          </w:p>
        </w:tc>
        <w:tc>
          <w:tcPr>
            <w:tcW w:w="695" w:type="dxa"/>
            <w:tcBorders>
              <w:top w:val="nil"/>
              <w:left w:val="nil"/>
              <w:bottom w:val="single" w:color="000000" w:sz="8" w:space="0"/>
              <w:right w:val="single" w:color="000000" w:sz="8" w:space="0"/>
            </w:tcBorders>
            <w:shd w:val="clear" w:color="auto" w:fill="A5A5A5" w:themeFill="background1" w:themeFillShade="A6"/>
            <w:vAlign w:val="center"/>
          </w:tcPr>
          <w:p>
            <w:pPr>
              <w:spacing w:line="0" w:lineRule="atLeast"/>
              <w:jc w:val="center"/>
              <w:rPr>
                <w:rFonts w:hint="eastAsia" w:ascii="宋体" w:hAnsi="宋体" w:eastAsia="宋体" w:cs="宋体"/>
                <w:szCs w:val="21"/>
              </w:rPr>
            </w:pPr>
            <w:r>
              <w:rPr>
                <w:rFonts w:hint="eastAsia" w:ascii="宋体" w:hAnsi="宋体" w:eastAsia="宋体" w:cs="宋体"/>
                <w:szCs w:val="21"/>
              </w:rPr>
              <w:t>6</w:t>
            </w:r>
          </w:p>
        </w:tc>
        <w:tc>
          <w:tcPr>
            <w:tcW w:w="615" w:type="dxa"/>
            <w:tcBorders>
              <w:top w:val="nil"/>
              <w:left w:val="nil"/>
              <w:bottom w:val="single" w:color="000000" w:sz="8" w:space="0"/>
              <w:right w:val="single" w:color="000000" w:sz="8" w:space="0"/>
            </w:tcBorders>
            <w:shd w:val="clear" w:color="auto" w:fill="A5A5A5" w:themeFill="background1" w:themeFillShade="A6"/>
            <w:vAlign w:val="center"/>
          </w:tcPr>
          <w:p>
            <w:pPr>
              <w:jc w:val="center"/>
              <w:rPr>
                <w:rFonts w:hint="eastAsia" w:ascii="宋体" w:hAnsi="宋体" w:eastAsia="宋体" w:cs="宋体"/>
                <w:szCs w:val="21"/>
              </w:rPr>
            </w:pPr>
            <w:r>
              <w:rPr>
                <w:rFonts w:hint="eastAsia" w:ascii="宋体" w:hAnsi="宋体" w:eastAsia="宋体" w:cs="宋体"/>
                <w:szCs w:val="21"/>
              </w:rPr>
              <w:t>8</w:t>
            </w:r>
          </w:p>
        </w:tc>
        <w:tc>
          <w:tcPr>
            <w:tcW w:w="652" w:type="dxa"/>
            <w:tcBorders>
              <w:top w:val="nil"/>
              <w:left w:val="nil"/>
              <w:bottom w:val="single" w:color="000000" w:sz="8" w:space="0"/>
              <w:right w:val="single" w:color="000000" w:sz="8" w:space="0"/>
            </w:tcBorders>
            <w:shd w:val="clear" w:color="auto" w:fill="A5A5A5" w:themeFill="background1" w:themeFillShade="A6"/>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8</w:t>
            </w:r>
          </w:p>
        </w:tc>
        <w:tc>
          <w:tcPr>
            <w:tcW w:w="653" w:type="dxa"/>
            <w:tcBorders>
              <w:top w:val="nil"/>
              <w:left w:val="nil"/>
              <w:bottom w:val="single" w:color="000000" w:sz="8" w:space="0"/>
              <w:right w:val="single" w:color="000000" w:sz="8" w:space="0"/>
            </w:tcBorders>
            <w:shd w:val="clear" w:color="auto" w:fill="A5A5A5" w:themeFill="background1" w:themeFillShade="A6"/>
            <w:vAlign w:val="center"/>
          </w:tcPr>
          <w:p>
            <w:pPr>
              <w:widowControl/>
              <w:jc w:val="center"/>
              <w:rPr>
                <w:rFonts w:ascii="宋体" w:hAnsi="宋体" w:cs="宋体"/>
                <w:kern w:val="0"/>
                <w:sz w:val="18"/>
                <w:szCs w:val="18"/>
              </w:rPr>
            </w:pPr>
          </w:p>
        </w:tc>
        <w:tc>
          <w:tcPr>
            <w:tcW w:w="657" w:type="dxa"/>
            <w:tcBorders>
              <w:top w:val="nil"/>
              <w:left w:val="nil"/>
              <w:bottom w:val="single" w:color="000000" w:sz="8" w:space="0"/>
              <w:right w:val="single" w:color="000000" w:sz="8" w:space="0"/>
            </w:tcBorders>
            <w:shd w:val="clear" w:color="auto" w:fill="A5A5A5" w:themeFill="background1" w:themeFillShade="A6"/>
            <w:vAlign w:val="center"/>
          </w:tcPr>
          <w:p>
            <w:pPr>
              <w:widowControl/>
              <w:jc w:val="center"/>
              <w:rPr>
                <w:rFonts w:ascii="宋体" w:hAnsi="宋体" w:cs="宋体"/>
                <w:kern w:val="0"/>
                <w:sz w:val="18"/>
                <w:szCs w:val="18"/>
              </w:rPr>
            </w:pPr>
          </w:p>
        </w:tc>
        <w:tc>
          <w:tcPr>
            <w:tcW w:w="3009" w:type="dxa"/>
            <w:tcBorders>
              <w:top w:val="nil"/>
              <w:left w:val="single" w:color="000000" w:sz="8" w:space="0"/>
              <w:bottom w:val="single" w:color="000000" w:sz="8" w:space="0"/>
              <w:right w:val="single" w:color="000000" w:sz="8"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425" w:hRule="exact"/>
          <w:jc w:val="center"/>
        </w:trPr>
        <w:tc>
          <w:tcPr>
            <w:tcW w:w="4735" w:type="dxa"/>
            <w:gridSpan w:val="4"/>
            <w:tcBorders>
              <w:top w:val="single" w:color="000000" w:sz="8" w:space="0"/>
              <w:left w:val="single" w:color="000000" w:sz="8" w:space="0"/>
              <w:bottom w:val="single" w:color="000000" w:sz="8" w:space="0"/>
              <w:right w:val="single" w:color="000000" w:sz="8" w:space="0"/>
            </w:tcBorders>
            <w:shd w:val="clear" w:color="000000" w:fill="A6A6A6"/>
            <w:vAlign w:val="center"/>
          </w:tcPr>
          <w:p>
            <w:pPr>
              <w:widowControl/>
              <w:jc w:val="center"/>
              <w:rPr>
                <w:rFonts w:ascii="宋体" w:hAnsi="宋体" w:cs="宋体"/>
                <w:kern w:val="0"/>
                <w:sz w:val="18"/>
                <w:szCs w:val="18"/>
              </w:rPr>
            </w:pPr>
            <w:r>
              <w:rPr>
                <w:rFonts w:hint="eastAsia" w:ascii="宋体" w:hAnsi="宋体"/>
                <w:szCs w:val="21"/>
              </w:rPr>
              <w:t>总合计</w:t>
            </w:r>
          </w:p>
        </w:tc>
        <w:tc>
          <w:tcPr>
            <w:tcW w:w="761" w:type="dxa"/>
            <w:tcBorders>
              <w:top w:val="single" w:color="000000" w:sz="8" w:space="0"/>
              <w:left w:val="single" w:color="000000" w:sz="8" w:space="0"/>
              <w:bottom w:val="single" w:color="000000" w:sz="8" w:space="0"/>
              <w:right w:val="single" w:color="000000" w:sz="8" w:space="0"/>
            </w:tcBorders>
            <w:shd w:val="clear" w:color="000000" w:fill="BFBFB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2746</w:t>
            </w:r>
          </w:p>
        </w:tc>
        <w:tc>
          <w:tcPr>
            <w:tcW w:w="899" w:type="dxa"/>
            <w:tcBorders>
              <w:top w:val="single" w:color="000000" w:sz="8" w:space="0"/>
              <w:left w:val="nil"/>
              <w:bottom w:val="single" w:color="000000" w:sz="8" w:space="0"/>
              <w:right w:val="single" w:color="000000" w:sz="8" w:space="0"/>
            </w:tcBorders>
            <w:shd w:val="clear" w:color="000000" w:fill="BFBFBF"/>
            <w:vAlign w:val="center"/>
          </w:tcPr>
          <w:p>
            <w:pPr>
              <w:jc w:val="center"/>
              <w:rPr>
                <w:rFonts w:hint="eastAsia" w:ascii="宋体" w:hAnsi="宋体" w:eastAsia="宋体" w:cs="宋体"/>
                <w:sz w:val="18"/>
                <w:szCs w:val="18"/>
              </w:rPr>
            </w:pPr>
            <w:r>
              <w:rPr>
                <w:rFonts w:hint="eastAsia" w:ascii="宋体" w:hAnsi="宋体" w:eastAsia="宋体" w:cs="宋体"/>
                <w:sz w:val="18"/>
                <w:szCs w:val="18"/>
              </w:rPr>
              <w:t>1788</w:t>
            </w:r>
          </w:p>
        </w:tc>
        <w:tc>
          <w:tcPr>
            <w:tcW w:w="561" w:type="dxa"/>
            <w:tcBorders>
              <w:top w:val="single" w:color="000000" w:sz="8" w:space="0"/>
              <w:left w:val="nil"/>
              <w:bottom w:val="single" w:color="000000" w:sz="8" w:space="0"/>
              <w:right w:val="single" w:color="000000" w:sz="8" w:space="0"/>
            </w:tcBorders>
            <w:shd w:val="clear" w:color="000000" w:fill="BFBFBF"/>
            <w:vAlign w:val="center"/>
          </w:tcPr>
          <w:p>
            <w:pPr>
              <w:jc w:val="center"/>
              <w:rPr>
                <w:rFonts w:hint="eastAsia" w:ascii="宋体" w:hAnsi="宋体" w:eastAsia="宋体" w:cs="宋体"/>
                <w:sz w:val="18"/>
                <w:szCs w:val="18"/>
              </w:rPr>
            </w:pPr>
            <w:r>
              <w:rPr>
                <w:rFonts w:hint="default" w:ascii="Times New Roman" w:hAnsi="Times New Roman" w:eastAsia="宋体" w:cs="Times New Roman"/>
                <w:sz w:val="15"/>
                <w:szCs w:val="15"/>
              </w:rPr>
              <w:t>1</w:t>
            </w:r>
            <w:r>
              <w:rPr>
                <w:rFonts w:hint="eastAsia" w:cs="Times New Roman"/>
                <w:sz w:val="15"/>
                <w:szCs w:val="15"/>
                <w:lang w:val="en-US" w:eastAsia="zh-CN"/>
              </w:rPr>
              <w:t>63</w:t>
            </w:r>
            <w:r>
              <w:rPr>
                <w:rFonts w:hint="default" w:ascii="Times New Roman" w:hAnsi="Times New Roman" w:eastAsia="宋体" w:cs="Times New Roman"/>
                <w:sz w:val="15"/>
                <w:szCs w:val="15"/>
              </w:rPr>
              <w:t>.5</w:t>
            </w:r>
          </w:p>
        </w:tc>
        <w:tc>
          <w:tcPr>
            <w:tcW w:w="653" w:type="dxa"/>
            <w:tcBorders>
              <w:top w:val="single" w:color="000000" w:sz="8" w:space="0"/>
              <w:left w:val="nil"/>
              <w:bottom w:val="single" w:color="000000" w:sz="8" w:space="0"/>
              <w:right w:val="single" w:color="000000" w:sz="8" w:space="0"/>
            </w:tcBorders>
            <w:shd w:val="clear" w:color="000000" w:fill="BFBFBF"/>
            <w:vAlign w:val="center"/>
          </w:tcPr>
          <w:p>
            <w:pPr>
              <w:ind w:left="-128" w:leftChars="-61" w:right="-147" w:rightChars="-70"/>
              <w:jc w:val="center"/>
              <w:rPr>
                <w:rFonts w:hint="eastAsia" w:ascii="宋体" w:hAnsi="宋体" w:eastAsia="宋体" w:cs="宋体"/>
                <w:sz w:val="18"/>
                <w:szCs w:val="18"/>
              </w:rPr>
            </w:pPr>
            <w:r>
              <w:rPr>
                <w:rFonts w:hint="eastAsia" w:ascii="宋体" w:hAnsi="宋体" w:eastAsia="宋体" w:cs="宋体"/>
                <w:sz w:val="18"/>
                <w:szCs w:val="18"/>
              </w:rPr>
              <w:t>26.5</w:t>
            </w:r>
          </w:p>
        </w:tc>
        <w:tc>
          <w:tcPr>
            <w:tcW w:w="695" w:type="dxa"/>
            <w:tcBorders>
              <w:top w:val="single" w:color="000000" w:sz="8" w:space="0"/>
              <w:left w:val="nil"/>
              <w:bottom w:val="single" w:color="000000" w:sz="8" w:space="0"/>
              <w:right w:val="single" w:color="000000" w:sz="8" w:space="0"/>
            </w:tcBorders>
            <w:shd w:val="clear" w:color="000000" w:fill="BFBFBF"/>
            <w:vAlign w:val="center"/>
          </w:tcPr>
          <w:p>
            <w:pPr>
              <w:ind w:left="-128" w:leftChars="-61" w:right="-147" w:rightChars="-70"/>
              <w:jc w:val="center"/>
              <w:rPr>
                <w:rFonts w:hint="eastAsia" w:ascii="宋体" w:hAnsi="宋体" w:eastAsia="宋体" w:cs="宋体"/>
                <w:sz w:val="18"/>
                <w:szCs w:val="18"/>
              </w:rPr>
            </w:pPr>
            <w:r>
              <w:rPr>
                <w:rFonts w:hint="eastAsia" w:ascii="宋体" w:hAnsi="宋体" w:eastAsia="宋体" w:cs="宋体"/>
                <w:sz w:val="18"/>
                <w:szCs w:val="18"/>
              </w:rPr>
              <w:t>26.5</w:t>
            </w:r>
          </w:p>
        </w:tc>
        <w:tc>
          <w:tcPr>
            <w:tcW w:w="615" w:type="dxa"/>
            <w:tcBorders>
              <w:top w:val="single" w:color="000000" w:sz="8" w:space="0"/>
              <w:left w:val="nil"/>
              <w:bottom w:val="single" w:color="000000" w:sz="8" w:space="0"/>
              <w:right w:val="single" w:color="000000" w:sz="8" w:space="0"/>
            </w:tcBorders>
            <w:shd w:val="clear" w:color="000000" w:fill="BFBFBF"/>
            <w:vAlign w:val="center"/>
          </w:tcPr>
          <w:p>
            <w:pPr>
              <w:ind w:left="-128" w:leftChars="-61" w:right="-147" w:rightChars="-70"/>
              <w:jc w:val="center"/>
              <w:rPr>
                <w:rFonts w:hint="eastAsia" w:ascii="宋体" w:hAnsi="宋体" w:eastAsia="宋体" w:cs="宋体"/>
                <w:sz w:val="18"/>
                <w:szCs w:val="18"/>
              </w:rPr>
            </w:pPr>
            <w:r>
              <w:rPr>
                <w:rFonts w:hint="eastAsia" w:ascii="宋体" w:hAnsi="宋体" w:eastAsia="宋体" w:cs="宋体"/>
                <w:sz w:val="18"/>
                <w:szCs w:val="18"/>
              </w:rPr>
              <w:t>27.5</w:t>
            </w:r>
          </w:p>
        </w:tc>
        <w:tc>
          <w:tcPr>
            <w:tcW w:w="652" w:type="dxa"/>
            <w:tcBorders>
              <w:top w:val="single" w:color="000000" w:sz="8" w:space="0"/>
              <w:left w:val="nil"/>
              <w:bottom w:val="single" w:color="000000" w:sz="8" w:space="0"/>
              <w:right w:val="single" w:color="000000" w:sz="8" w:space="0"/>
            </w:tcBorders>
            <w:shd w:val="clear" w:color="000000" w:fill="BFBFBF"/>
            <w:vAlign w:val="center"/>
          </w:tcPr>
          <w:p>
            <w:pPr>
              <w:jc w:val="center"/>
              <w:rPr>
                <w:rFonts w:hint="eastAsia" w:ascii="宋体" w:hAnsi="宋体" w:eastAsia="宋体" w:cs="宋体"/>
                <w:sz w:val="18"/>
                <w:szCs w:val="18"/>
              </w:rPr>
            </w:pPr>
            <w:r>
              <w:rPr>
                <w:rFonts w:hint="eastAsia" w:ascii="宋体" w:hAnsi="宋体" w:eastAsia="宋体" w:cs="宋体"/>
                <w:sz w:val="18"/>
                <w:szCs w:val="18"/>
              </w:rPr>
              <w:t>27.5</w:t>
            </w:r>
          </w:p>
        </w:tc>
        <w:tc>
          <w:tcPr>
            <w:tcW w:w="653" w:type="dxa"/>
            <w:tcBorders>
              <w:top w:val="single" w:color="000000" w:sz="8" w:space="0"/>
              <w:left w:val="nil"/>
              <w:bottom w:val="single" w:color="000000" w:sz="8" w:space="0"/>
              <w:right w:val="single" w:color="000000" w:sz="8" w:space="0"/>
            </w:tcBorders>
            <w:shd w:val="clear" w:color="000000" w:fill="BFBFBF"/>
            <w:vAlign w:val="center"/>
          </w:tcPr>
          <w:p>
            <w:pPr>
              <w:jc w:val="center"/>
              <w:rPr>
                <w:sz w:val="18"/>
                <w:szCs w:val="18"/>
              </w:rPr>
            </w:pPr>
            <w:r>
              <w:rPr>
                <w:rFonts w:hint="eastAsia"/>
                <w:sz w:val="18"/>
                <w:szCs w:val="18"/>
              </w:rPr>
              <w:t>1</w:t>
            </w:r>
            <w:r>
              <w:rPr>
                <w:sz w:val="18"/>
                <w:szCs w:val="18"/>
              </w:rPr>
              <w:t>7</w:t>
            </w:r>
            <w:r>
              <w:rPr>
                <w:rFonts w:hint="eastAsia" w:ascii="宋体" w:hAnsi="宋体"/>
                <w:szCs w:val="21"/>
              </w:rPr>
              <w:t>W</w:t>
            </w:r>
          </w:p>
        </w:tc>
        <w:tc>
          <w:tcPr>
            <w:tcW w:w="657" w:type="dxa"/>
            <w:tcBorders>
              <w:top w:val="single" w:color="000000" w:sz="8" w:space="0"/>
              <w:left w:val="nil"/>
              <w:bottom w:val="single" w:color="000000" w:sz="8" w:space="0"/>
              <w:right w:val="single" w:color="000000" w:sz="8" w:space="0"/>
            </w:tcBorders>
            <w:shd w:val="clear" w:color="000000" w:fill="BFBFBF"/>
            <w:vAlign w:val="center"/>
          </w:tcPr>
          <w:p>
            <w:pPr>
              <w:jc w:val="center"/>
              <w:rPr>
                <w:sz w:val="18"/>
                <w:szCs w:val="18"/>
              </w:rPr>
            </w:pPr>
            <w:r>
              <w:rPr>
                <w:rFonts w:hint="eastAsia"/>
                <w:sz w:val="18"/>
                <w:szCs w:val="18"/>
              </w:rPr>
              <w:t>1</w:t>
            </w:r>
            <w:r>
              <w:rPr>
                <w:sz w:val="18"/>
                <w:szCs w:val="18"/>
              </w:rPr>
              <w:t>7</w:t>
            </w:r>
            <w:r>
              <w:rPr>
                <w:rFonts w:hint="eastAsia" w:ascii="宋体" w:hAnsi="宋体"/>
                <w:szCs w:val="21"/>
              </w:rPr>
              <w:t>W</w:t>
            </w:r>
          </w:p>
        </w:tc>
        <w:tc>
          <w:tcPr>
            <w:tcW w:w="3009" w:type="dxa"/>
            <w:tcBorders>
              <w:top w:val="nil"/>
              <w:left w:val="nil"/>
              <w:bottom w:val="single" w:color="000000" w:sz="8" w:space="0"/>
              <w:right w:val="single" w:color="000000" w:sz="8" w:space="0"/>
            </w:tcBorders>
            <w:shd w:val="clear" w:color="000000" w:fill="A6A6A6"/>
            <w:vAlign w:val="center"/>
          </w:tcPr>
          <w:p>
            <w:pPr>
              <w:widowControl/>
              <w:jc w:val="center"/>
              <w:rPr>
                <w:rFonts w:ascii="宋体" w:hAnsi="宋体" w:cs="宋体"/>
                <w:kern w:val="0"/>
                <w:sz w:val="18"/>
                <w:szCs w:val="18"/>
              </w:rPr>
            </w:pPr>
          </w:p>
        </w:tc>
      </w:tr>
    </w:tbl>
    <w:p>
      <w:pPr>
        <w:rPr>
          <w:rFonts w:ascii="宋体" w:hAnsi="宋体" w:cs="宋体"/>
          <w:sz w:val="18"/>
          <w:szCs w:val="18"/>
        </w:rPr>
      </w:pPr>
      <w:r>
        <w:rPr>
          <w:rFonts w:hint="eastAsia" w:ascii="宋体" w:hAnsi="宋体" w:cs="宋体"/>
          <w:sz w:val="18"/>
          <w:szCs w:val="18"/>
        </w:rPr>
        <w:t xml:space="preserve">注： </w:t>
      </w:r>
    </w:p>
    <w:p>
      <w:pPr>
        <w:rPr>
          <w:sz w:val="18"/>
          <w:szCs w:val="18"/>
        </w:rPr>
      </w:pPr>
      <w:r>
        <w:rPr>
          <w:rFonts w:hint="eastAsia"/>
          <w:sz w:val="18"/>
          <w:szCs w:val="18"/>
        </w:rPr>
        <w:t xml:space="preserve">1.理论教学（含理实一体）1个学分计16学时计算；实训周1周计1学分（24学时）；假期社会实践、大三阶段的实践1周计1学分（20学时）。 </w:t>
      </w:r>
    </w:p>
    <w:p>
      <w:pPr>
        <w:rPr>
          <w:sz w:val="18"/>
          <w:szCs w:val="18"/>
        </w:rPr>
      </w:pPr>
      <w:r>
        <w:rPr>
          <w:rFonts w:hint="eastAsia"/>
          <w:sz w:val="18"/>
          <w:szCs w:val="18"/>
        </w:rPr>
        <w:t>2.带“*”为核心课程，带“W”为以周记的学时，带“▲”为考试学期，（）内代表不进入教务系统统一排课。</w:t>
      </w:r>
      <w:r>
        <w:rPr>
          <w:rFonts w:hint="eastAsia" w:ascii="宋体" w:hAnsi="宋体" w:cs="宋体"/>
          <w:sz w:val="18"/>
          <w:szCs w:val="18"/>
        </w:rPr>
        <w:t>专业拓展课中带“※”的为专业免修课程。</w:t>
      </w:r>
    </w:p>
    <w:p>
      <w:pPr>
        <w:rPr>
          <w:sz w:val="18"/>
          <w:szCs w:val="18"/>
        </w:rPr>
      </w:pPr>
      <w:r>
        <w:rPr>
          <w:rFonts w:hint="eastAsia"/>
          <w:sz w:val="18"/>
          <w:szCs w:val="18"/>
        </w:rPr>
        <w:t>3.全院性选修课一览表每学期由公共基础课教学部提供。要求不少于1</w:t>
      </w:r>
      <w:r>
        <w:rPr>
          <w:sz w:val="18"/>
          <w:szCs w:val="18"/>
        </w:rPr>
        <w:t>0</w:t>
      </w:r>
      <w:r>
        <w:rPr>
          <w:rFonts w:hint="eastAsia"/>
          <w:sz w:val="18"/>
          <w:szCs w:val="18"/>
        </w:rPr>
        <w:t>个学分，其中创新创业类不少于</w:t>
      </w:r>
      <w:r>
        <w:rPr>
          <w:sz w:val="18"/>
          <w:szCs w:val="18"/>
        </w:rPr>
        <w:t>2</w:t>
      </w:r>
      <w:r>
        <w:rPr>
          <w:rFonts w:hint="eastAsia"/>
          <w:sz w:val="18"/>
          <w:szCs w:val="18"/>
        </w:rPr>
        <w:t xml:space="preserve">学分，人文美育类不低于2学分。 </w:t>
      </w:r>
    </w:p>
    <w:p>
      <w:pPr>
        <w:rPr>
          <w:sz w:val="18"/>
          <w:szCs w:val="18"/>
        </w:rPr>
      </w:pPr>
      <w:r>
        <w:rPr>
          <w:rFonts w:hint="eastAsia"/>
          <w:sz w:val="18"/>
          <w:szCs w:val="18"/>
        </w:rPr>
        <w:t>4.若有校企合作项目，该表第四学期设置的课程用企业订单班、现代学徒制班开设的课程替换，企业考核合格，获得相应学分。</w:t>
      </w:r>
    </w:p>
    <w:p>
      <w:pPr>
        <w:tabs>
          <w:tab w:val="left" w:pos="10889"/>
        </w:tabs>
        <w:jc w:val="left"/>
        <w:rPr>
          <w:rFonts w:ascii="宋体" w:hAnsi="宋体" w:cs="宋体"/>
          <w:sz w:val="18"/>
          <w:szCs w:val="18"/>
        </w:rPr>
        <w:sectPr>
          <w:headerReference r:id="rId6" w:type="default"/>
          <w:footerReference r:id="rId7" w:type="default"/>
          <w:pgSz w:w="16838" w:h="11906" w:orient="landscape"/>
          <w:pgMar w:top="1440" w:right="1440" w:bottom="1440" w:left="1440" w:header="851" w:footer="992" w:gutter="284"/>
          <w:cols w:space="720" w:num="1"/>
          <w:docGrid w:type="linesAndChars" w:linePitch="312" w:charSpace="0"/>
        </w:sectPr>
      </w:pPr>
    </w:p>
    <w:p>
      <w:pPr>
        <w:pStyle w:val="18"/>
        <w:adjustRightInd w:val="0"/>
        <w:snapToGrid w:val="0"/>
        <w:spacing w:before="0" w:beforeAutospacing="0" w:after="0" w:afterAutospacing="0" w:line="500" w:lineRule="exact"/>
        <w:ind w:firstLine="560" w:firstLineChars="200"/>
        <w:jc w:val="both"/>
        <w:rPr>
          <w:rFonts w:ascii="黑体" w:hAnsi="黑体" w:eastAsia="黑体"/>
          <w:bCs/>
          <w:sz w:val="28"/>
        </w:rPr>
      </w:pPr>
      <w:r>
        <w:rPr>
          <w:rFonts w:hint="eastAsia" w:ascii="黑体" w:hAnsi="黑体" w:eastAsia="黑体"/>
          <w:bCs/>
          <w:sz w:val="28"/>
        </w:rPr>
        <w:t>九、教学学时、学分分配比例表</w:t>
      </w:r>
    </w:p>
    <w:p>
      <w:pPr>
        <w:spacing w:line="500" w:lineRule="exact"/>
        <w:ind w:firstLine="480" w:firstLineChars="200"/>
        <w:rPr>
          <w:sz w:val="24"/>
          <w:szCs w:val="24"/>
        </w:rPr>
      </w:pPr>
      <w:r>
        <w:rPr>
          <w:rFonts w:hint="eastAsia"/>
          <w:sz w:val="24"/>
          <w:szCs w:val="24"/>
        </w:rPr>
        <w:t>本专业教学学时、学分分配比例表如表8所示：</w:t>
      </w:r>
    </w:p>
    <w:p>
      <w:pPr>
        <w:spacing w:line="500" w:lineRule="exact"/>
        <w:jc w:val="center"/>
        <w:rPr>
          <w:rFonts w:ascii="宋体" w:hAnsi="宋体" w:cs="宋体"/>
          <w:sz w:val="24"/>
          <w:szCs w:val="24"/>
        </w:rPr>
      </w:pPr>
      <w:r>
        <w:rPr>
          <w:rFonts w:hint="eastAsia" w:ascii="宋体" w:hAnsi="宋体" w:cs="宋体"/>
          <w:sz w:val="24"/>
          <w:szCs w:val="24"/>
        </w:rPr>
        <w:t>表8 教学学时、学分分配比例表</w:t>
      </w:r>
    </w:p>
    <w:tbl>
      <w:tblPr>
        <w:tblStyle w:val="20"/>
        <w:tblW w:w="11298" w:type="dxa"/>
        <w:tblInd w:w="0" w:type="dxa"/>
        <w:tblLayout w:type="fixed"/>
        <w:tblCellMar>
          <w:top w:w="0" w:type="dxa"/>
          <w:left w:w="108" w:type="dxa"/>
          <w:bottom w:w="0" w:type="dxa"/>
          <w:right w:w="108" w:type="dxa"/>
        </w:tblCellMar>
      </w:tblPr>
      <w:tblGrid>
        <w:gridCol w:w="1009"/>
        <w:gridCol w:w="1010"/>
        <w:gridCol w:w="1010"/>
        <w:gridCol w:w="1141"/>
        <w:gridCol w:w="1790"/>
        <w:gridCol w:w="1642"/>
        <w:gridCol w:w="1640"/>
        <w:gridCol w:w="2056"/>
      </w:tblGrid>
      <w:tr>
        <w:tblPrEx>
          <w:tblCellMar>
            <w:top w:w="0" w:type="dxa"/>
            <w:left w:w="108" w:type="dxa"/>
            <w:bottom w:w="0" w:type="dxa"/>
            <w:right w:w="108" w:type="dxa"/>
          </w:tblCellMar>
        </w:tblPrEx>
        <w:trPr>
          <w:gridAfter w:val="1"/>
          <w:wAfter w:w="2056" w:type="dxa"/>
          <w:trHeight w:val="280" w:hRule="atLeast"/>
        </w:trPr>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bookmarkStart w:id="0" w:name="OLE_LINK1"/>
            <w:r>
              <w:rPr>
                <w:rFonts w:hint="eastAsia" w:ascii="宋体" w:hAnsi="宋体" w:cs="宋体"/>
                <w:color w:val="000000"/>
                <w:kern w:val="0"/>
                <w:szCs w:val="21"/>
              </w:rPr>
              <w:t>阶段</w:t>
            </w:r>
          </w:p>
        </w:tc>
        <w:tc>
          <w:tcPr>
            <w:tcW w:w="316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课程类别</w:t>
            </w:r>
          </w:p>
        </w:tc>
        <w:tc>
          <w:tcPr>
            <w:tcW w:w="1790"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学时数</w:t>
            </w:r>
          </w:p>
        </w:tc>
        <w:tc>
          <w:tcPr>
            <w:tcW w:w="1642"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学分</w:t>
            </w:r>
          </w:p>
        </w:tc>
        <w:tc>
          <w:tcPr>
            <w:tcW w:w="1640" w:type="dxa"/>
            <w:tcBorders>
              <w:top w:val="single" w:color="auto" w:sz="4" w:space="0"/>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实践学时</w:t>
            </w:r>
          </w:p>
        </w:tc>
      </w:tr>
      <w:tr>
        <w:tblPrEx>
          <w:tblCellMar>
            <w:top w:w="0" w:type="dxa"/>
            <w:left w:w="108" w:type="dxa"/>
            <w:bottom w:w="0" w:type="dxa"/>
            <w:right w:w="108" w:type="dxa"/>
          </w:tblCellMar>
        </w:tblPrEx>
        <w:trPr>
          <w:gridAfter w:val="1"/>
          <w:wAfter w:w="2056" w:type="dxa"/>
          <w:trHeight w:val="280" w:hRule="atLeast"/>
        </w:trPr>
        <w:tc>
          <w:tcPr>
            <w:tcW w:w="100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大一</w:t>
            </w:r>
            <w:r>
              <w:rPr>
                <w:rFonts w:hint="eastAsia" w:ascii="宋体" w:hAnsi="宋体" w:cs="宋体"/>
                <w:color w:val="000000"/>
                <w:kern w:val="0"/>
                <w:szCs w:val="21"/>
              </w:rPr>
              <w:br w:type="textWrapping"/>
            </w:r>
            <w:r>
              <w:rPr>
                <w:rFonts w:hint="eastAsia" w:ascii="宋体" w:hAnsi="宋体" w:cs="宋体"/>
                <w:color w:val="000000"/>
                <w:kern w:val="0"/>
                <w:szCs w:val="21"/>
              </w:rPr>
              <w:t>与</w:t>
            </w:r>
            <w:r>
              <w:rPr>
                <w:rFonts w:hint="eastAsia" w:ascii="宋体" w:hAnsi="宋体" w:cs="宋体"/>
                <w:color w:val="000000"/>
                <w:kern w:val="0"/>
                <w:szCs w:val="21"/>
              </w:rPr>
              <w:br w:type="textWrapping"/>
            </w:r>
            <w:r>
              <w:rPr>
                <w:rFonts w:hint="eastAsia" w:ascii="宋体" w:hAnsi="宋体" w:cs="宋体"/>
                <w:color w:val="000000"/>
                <w:kern w:val="0"/>
                <w:szCs w:val="21"/>
              </w:rPr>
              <w:t>大二</w:t>
            </w:r>
          </w:p>
        </w:tc>
        <w:tc>
          <w:tcPr>
            <w:tcW w:w="20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公共基础课</w:t>
            </w:r>
          </w:p>
        </w:tc>
        <w:tc>
          <w:tcPr>
            <w:tcW w:w="1141"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必修</w:t>
            </w:r>
          </w:p>
        </w:tc>
        <w:tc>
          <w:tcPr>
            <w:tcW w:w="179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szCs w:val="21"/>
              </w:rPr>
              <w:t>3</w:t>
            </w:r>
            <w:r>
              <w:rPr>
                <w:rFonts w:ascii="宋体" w:hAnsi="宋体" w:cs="宋体"/>
                <w:szCs w:val="21"/>
              </w:rPr>
              <w:t>90</w:t>
            </w:r>
          </w:p>
        </w:tc>
        <w:tc>
          <w:tcPr>
            <w:tcW w:w="1642"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szCs w:val="21"/>
              </w:rPr>
              <w:t>2</w:t>
            </w:r>
            <w:r>
              <w:rPr>
                <w:rFonts w:ascii="宋体" w:hAnsi="宋体" w:cs="宋体"/>
                <w:szCs w:val="21"/>
              </w:rPr>
              <w:t>5</w:t>
            </w:r>
          </w:p>
        </w:tc>
        <w:tc>
          <w:tcPr>
            <w:tcW w:w="164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szCs w:val="21"/>
              </w:rPr>
              <w:t>1</w:t>
            </w:r>
            <w:r>
              <w:rPr>
                <w:rFonts w:ascii="宋体" w:hAnsi="宋体" w:cs="宋体"/>
                <w:szCs w:val="21"/>
              </w:rPr>
              <w:t>48</w:t>
            </w:r>
          </w:p>
        </w:tc>
      </w:tr>
      <w:tr>
        <w:tblPrEx>
          <w:tblCellMar>
            <w:top w:w="0" w:type="dxa"/>
            <w:left w:w="108" w:type="dxa"/>
            <w:bottom w:w="0" w:type="dxa"/>
            <w:right w:w="108" w:type="dxa"/>
          </w:tblCellMar>
        </w:tblPrEx>
        <w:trPr>
          <w:gridAfter w:val="1"/>
          <w:wAfter w:w="2056" w:type="dxa"/>
          <w:trHeight w:val="280" w:hRule="atLeast"/>
        </w:trPr>
        <w:tc>
          <w:tcPr>
            <w:tcW w:w="1009"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Cs w:val="21"/>
              </w:rPr>
            </w:pPr>
          </w:p>
        </w:tc>
        <w:tc>
          <w:tcPr>
            <w:tcW w:w="20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Cs w:val="21"/>
              </w:rPr>
            </w:pPr>
          </w:p>
        </w:tc>
        <w:tc>
          <w:tcPr>
            <w:tcW w:w="1141"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选修</w:t>
            </w:r>
          </w:p>
        </w:tc>
        <w:tc>
          <w:tcPr>
            <w:tcW w:w="1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szCs w:val="21"/>
                <w:lang w:val="en-US" w:eastAsia="zh-CN"/>
              </w:rPr>
              <w:t>336</w:t>
            </w:r>
          </w:p>
        </w:tc>
        <w:tc>
          <w:tcPr>
            <w:tcW w:w="164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000000"/>
                <w:szCs w:val="21"/>
                <w:lang w:val="en-US" w:eastAsia="zh-CN"/>
              </w:rPr>
            </w:pPr>
            <w:r>
              <w:rPr>
                <w:rFonts w:hint="eastAsia" w:ascii="宋体" w:hAnsi="宋体" w:cs="宋体"/>
                <w:szCs w:val="21"/>
                <w:lang w:val="en-US" w:eastAsia="zh-CN"/>
              </w:rPr>
              <w:t>25</w:t>
            </w:r>
          </w:p>
        </w:tc>
        <w:tc>
          <w:tcPr>
            <w:tcW w:w="164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000000"/>
                <w:szCs w:val="21"/>
                <w:lang w:val="en-US" w:eastAsia="zh-CN"/>
              </w:rPr>
            </w:pPr>
            <w:r>
              <w:rPr>
                <w:rFonts w:hint="eastAsia" w:ascii="宋体" w:hAnsi="宋体" w:cs="宋体"/>
                <w:szCs w:val="21"/>
                <w:lang w:val="en-US" w:eastAsia="zh-CN"/>
              </w:rPr>
              <w:t>58</w:t>
            </w:r>
          </w:p>
        </w:tc>
      </w:tr>
      <w:tr>
        <w:tblPrEx>
          <w:tblCellMar>
            <w:top w:w="0" w:type="dxa"/>
            <w:left w:w="108" w:type="dxa"/>
            <w:bottom w:w="0" w:type="dxa"/>
            <w:right w:w="108" w:type="dxa"/>
          </w:tblCellMar>
        </w:tblPrEx>
        <w:trPr>
          <w:gridAfter w:val="1"/>
          <w:wAfter w:w="2056" w:type="dxa"/>
          <w:trHeight w:val="280" w:hRule="atLeast"/>
        </w:trPr>
        <w:tc>
          <w:tcPr>
            <w:tcW w:w="1009"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Cs w:val="21"/>
              </w:rPr>
            </w:pPr>
          </w:p>
        </w:tc>
        <w:tc>
          <w:tcPr>
            <w:tcW w:w="202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专业基础课</w:t>
            </w:r>
          </w:p>
        </w:tc>
        <w:tc>
          <w:tcPr>
            <w:tcW w:w="1141"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必修</w:t>
            </w:r>
          </w:p>
        </w:tc>
        <w:tc>
          <w:tcPr>
            <w:tcW w:w="1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szCs w:val="21"/>
              </w:rPr>
              <w:t>288</w:t>
            </w:r>
          </w:p>
        </w:tc>
        <w:tc>
          <w:tcPr>
            <w:tcW w:w="164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szCs w:val="21"/>
              </w:rPr>
              <w:t>18</w:t>
            </w:r>
          </w:p>
        </w:tc>
        <w:tc>
          <w:tcPr>
            <w:tcW w:w="164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szCs w:val="21"/>
              </w:rPr>
              <w:t>288</w:t>
            </w:r>
          </w:p>
        </w:tc>
      </w:tr>
      <w:tr>
        <w:tblPrEx>
          <w:tblCellMar>
            <w:top w:w="0" w:type="dxa"/>
            <w:left w:w="108" w:type="dxa"/>
            <w:bottom w:w="0" w:type="dxa"/>
            <w:right w:w="108" w:type="dxa"/>
          </w:tblCellMar>
        </w:tblPrEx>
        <w:trPr>
          <w:gridAfter w:val="1"/>
          <w:wAfter w:w="2056" w:type="dxa"/>
          <w:trHeight w:val="280" w:hRule="atLeast"/>
        </w:trPr>
        <w:tc>
          <w:tcPr>
            <w:tcW w:w="1009"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Cs w:val="21"/>
              </w:rPr>
            </w:pPr>
          </w:p>
        </w:tc>
        <w:tc>
          <w:tcPr>
            <w:tcW w:w="202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专业课</w:t>
            </w:r>
          </w:p>
        </w:tc>
        <w:tc>
          <w:tcPr>
            <w:tcW w:w="1141"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必修</w:t>
            </w:r>
          </w:p>
        </w:tc>
        <w:tc>
          <w:tcPr>
            <w:tcW w:w="1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szCs w:val="21"/>
                <w:lang w:val="en-US" w:eastAsia="zh-CN"/>
              </w:rPr>
              <w:t>576</w:t>
            </w:r>
          </w:p>
        </w:tc>
        <w:tc>
          <w:tcPr>
            <w:tcW w:w="164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ascii="宋体" w:hAnsi="宋体" w:cs="宋体"/>
                <w:szCs w:val="21"/>
              </w:rPr>
              <w:t>3</w:t>
            </w:r>
            <w:r>
              <w:rPr>
                <w:rFonts w:hint="eastAsia" w:ascii="宋体" w:hAnsi="宋体" w:cs="宋体"/>
                <w:szCs w:val="21"/>
                <w:lang w:val="en-US" w:eastAsia="zh-CN"/>
              </w:rPr>
              <w:t>2</w:t>
            </w:r>
            <w:r>
              <w:rPr>
                <w:rFonts w:ascii="宋体" w:hAnsi="宋体" w:cs="宋体"/>
                <w:szCs w:val="21"/>
              </w:rPr>
              <w:t>.5</w:t>
            </w:r>
          </w:p>
        </w:tc>
        <w:tc>
          <w:tcPr>
            <w:tcW w:w="1640"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000000"/>
                <w:szCs w:val="21"/>
                <w:lang w:val="en-US" w:eastAsia="zh-CN"/>
              </w:rPr>
            </w:pPr>
            <w:r>
              <w:rPr>
                <w:rFonts w:hint="eastAsia" w:ascii="宋体" w:hAnsi="宋体" w:cs="宋体"/>
                <w:szCs w:val="21"/>
                <w:lang w:val="en-US" w:eastAsia="zh-CN"/>
              </w:rPr>
              <w:t>380</w:t>
            </w:r>
          </w:p>
        </w:tc>
      </w:tr>
      <w:tr>
        <w:tblPrEx>
          <w:tblCellMar>
            <w:top w:w="0" w:type="dxa"/>
            <w:left w:w="108" w:type="dxa"/>
            <w:bottom w:w="0" w:type="dxa"/>
            <w:right w:w="108" w:type="dxa"/>
          </w:tblCellMar>
        </w:tblPrEx>
        <w:trPr>
          <w:gridAfter w:val="1"/>
          <w:wAfter w:w="2056" w:type="dxa"/>
          <w:trHeight w:val="280" w:hRule="atLeast"/>
        </w:trPr>
        <w:tc>
          <w:tcPr>
            <w:tcW w:w="1009"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Cs w:val="21"/>
              </w:rPr>
            </w:pPr>
          </w:p>
        </w:tc>
        <w:tc>
          <w:tcPr>
            <w:tcW w:w="202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专业拓展课</w:t>
            </w:r>
          </w:p>
        </w:tc>
        <w:tc>
          <w:tcPr>
            <w:tcW w:w="1141"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选修</w:t>
            </w:r>
          </w:p>
        </w:tc>
        <w:tc>
          <w:tcPr>
            <w:tcW w:w="179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ascii="宋体" w:hAnsi="宋体" w:cs="宋体"/>
                <w:szCs w:val="21"/>
              </w:rPr>
              <w:t>352</w:t>
            </w:r>
          </w:p>
        </w:tc>
        <w:tc>
          <w:tcPr>
            <w:tcW w:w="1642"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ascii="宋体" w:hAnsi="宋体" w:cs="宋体"/>
                <w:szCs w:val="21"/>
              </w:rPr>
              <w:t>22</w:t>
            </w:r>
          </w:p>
        </w:tc>
        <w:tc>
          <w:tcPr>
            <w:tcW w:w="164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ascii="宋体" w:hAnsi="宋体" w:cs="宋体"/>
                <w:szCs w:val="21"/>
              </w:rPr>
              <w:t>110</w:t>
            </w:r>
          </w:p>
        </w:tc>
      </w:tr>
      <w:tr>
        <w:tblPrEx>
          <w:tblCellMar>
            <w:top w:w="0" w:type="dxa"/>
            <w:left w:w="108" w:type="dxa"/>
            <w:bottom w:w="0" w:type="dxa"/>
            <w:right w:w="108" w:type="dxa"/>
          </w:tblCellMar>
        </w:tblPrEx>
        <w:trPr>
          <w:trHeight w:val="280" w:hRule="atLeast"/>
        </w:trPr>
        <w:tc>
          <w:tcPr>
            <w:tcW w:w="1009"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Cs w:val="21"/>
              </w:rPr>
            </w:pPr>
          </w:p>
        </w:tc>
        <w:tc>
          <w:tcPr>
            <w:tcW w:w="316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合计</w:t>
            </w:r>
          </w:p>
        </w:tc>
        <w:tc>
          <w:tcPr>
            <w:tcW w:w="1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szCs w:val="21"/>
              </w:rPr>
              <w:t>1</w:t>
            </w:r>
            <w:r>
              <w:rPr>
                <w:rFonts w:ascii="宋体" w:hAnsi="宋体" w:cs="宋体"/>
                <w:szCs w:val="21"/>
              </w:rPr>
              <w:t>942</w:t>
            </w:r>
          </w:p>
        </w:tc>
        <w:tc>
          <w:tcPr>
            <w:tcW w:w="164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szCs w:val="21"/>
              </w:rPr>
              <w:t>1</w:t>
            </w:r>
            <w:r>
              <w:rPr>
                <w:rFonts w:ascii="宋体" w:hAnsi="宋体" w:cs="宋体"/>
                <w:szCs w:val="21"/>
              </w:rPr>
              <w:t>22.5</w:t>
            </w:r>
          </w:p>
        </w:tc>
        <w:tc>
          <w:tcPr>
            <w:tcW w:w="164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ascii="宋体" w:hAnsi="宋体" w:cs="宋体"/>
                <w:szCs w:val="21"/>
              </w:rPr>
              <w:t>984</w:t>
            </w:r>
          </w:p>
        </w:tc>
        <w:tc>
          <w:tcPr>
            <w:tcW w:w="2056" w:type="dxa"/>
            <w:vAlign w:val="center"/>
          </w:tcPr>
          <w:p>
            <w:pPr>
              <w:widowControl/>
              <w:jc w:val="left"/>
            </w:pPr>
          </w:p>
        </w:tc>
      </w:tr>
      <w:tr>
        <w:tblPrEx>
          <w:tblCellMar>
            <w:top w:w="0" w:type="dxa"/>
            <w:left w:w="108" w:type="dxa"/>
            <w:bottom w:w="0" w:type="dxa"/>
            <w:right w:w="108" w:type="dxa"/>
          </w:tblCellMar>
        </w:tblPrEx>
        <w:trPr>
          <w:gridAfter w:val="1"/>
          <w:wAfter w:w="2056" w:type="dxa"/>
          <w:trHeight w:val="280" w:hRule="atLeast"/>
        </w:trPr>
        <w:tc>
          <w:tcPr>
            <w:tcW w:w="1009"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Cs w:val="21"/>
              </w:rPr>
            </w:pPr>
          </w:p>
        </w:tc>
        <w:tc>
          <w:tcPr>
            <w:tcW w:w="316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选修课占总学分比例</w:t>
            </w:r>
          </w:p>
        </w:tc>
        <w:tc>
          <w:tcPr>
            <w:tcW w:w="507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szCs w:val="21"/>
              </w:rPr>
              <w:t>3</w:t>
            </w:r>
            <w:r>
              <w:rPr>
                <w:rFonts w:hint="eastAsia" w:ascii="宋体" w:hAnsi="宋体" w:cs="宋体"/>
                <w:szCs w:val="21"/>
                <w:lang w:val="en-US" w:eastAsia="zh-CN"/>
              </w:rPr>
              <w:t>8</w:t>
            </w:r>
            <w:r>
              <w:rPr>
                <w:rFonts w:ascii="宋体" w:hAnsi="宋体" w:cs="宋体"/>
                <w:szCs w:val="21"/>
              </w:rPr>
              <w:t>.</w:t>
            </w:r>
            <w:r>
              <w:rPr>
                <w:rFonts w:hint="eastAsia" w:ascii="宋体" w:hAnsi="宋体" w:cs="宋体"/>
                <w:szCs w:val="21"/>
                <w:lang w:val="en-US" w:eastAsia="zh-CN"/>
              </w:rPr>
              <w:t>37</w:t>
            </w:r>
            <w:r>
              <w:rPr>
                <w:rFonts w:hint="eastAsia" w:ascii="宋体" w:hAnsi="宋体" w:cs="宋体"/>
                <w:szCs w:val="21"/>
              </w:rPr>
              <w:t>%</w:t>
            </w:r>
          </w:p>
        </w:tc>
      </w:tr>
      <w:tr>
        <w:tblPrEx>
          <w:tblCellMar>
            <w:top w:w="0" w:type="dxa"/>
            <w:left w:w="108" w:type="dxa"/>
            <w:bottom w:w="0" w:type="dxa"/>
            <w:right w:w="108" w:type="dxa"/>
          </w:tblCellMar>
        </w:tblPrEx>
        <w:trPr>
          <w:gridAfter w:val="1"/>
          <w:wAfter w:w="2056" w:type="dxa"/>
          <w:trHeight w:val="280" w:hRule="atLeast"/>
        </w:trPr>
        <w:tc>
          <w:tcPr>
            <w:tcW w:w="1009"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Cs w:val="21"/>
              </w:rPr>
            </w:pPr>
          </w:p>
        </w:tc>
        <w:tc>
          <w:tcPr>
            <w:tcW w:w="316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实践学时占总学时比例</w:t>
            </w:r>
          </w:p>
        </w:tc>
        <w:tc>
          <w:tcPr>
            <w:tcW w:w="507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szCs w:val="21"/>
              </w:rPr>
              <w:t>5</w:t>
            </w:r>
            <w:r>
              <w:rPr>
                <w:rFonts w:ascii="宋体" w:hAnsi="宋体" w:cs="宋体"/>
                <w:szCs w:val="21"/>
              </w:rPr>
              <w:t>0</w:t>
            </w:r>
            <w:r>
              <w:rPr>
                <w:rFonts w:hint="eastAsia" w:ascii="宋体" w:hAnsi="宋体" w:cs="宋体"/>
                <w:szCs w:val="21"/>
              </w:rPr>
              <w:t>.</w:t>
            </w:r>
            <w:r>
              <w:rPr>
                <w:rFonts w:ascii="宋体" w:hAnsi="宋体" w:cs="宋体"/>
                <w:szCs w:val="21"/>
              </w:rPr>
              <w:t>67</w:t>
            </w:r>
            <w:r>
              <w:rPr>
                <w:rFonts w:hint="eastAsia" w:ascii="宋体" w:hAnsi="宋体" w:cs="宋体"/>
                <w:szCs w:val="21"/>
              </w:rPr>
              <w:t>%</w:t>
            </w:r>
          </w:p>
        </w:tc>
      </w:tr>
      <w:tr>
        <w:tblPrEx>
          <w:tblCellMar>
            <w:top w:w="0" w:type="dxa"/>
            <w:left w:w="108" w:type="dxa"/>
            <w:bottom w:w="0" w:type="dxa"/>
            <w:right w:w="108" w:type="dxa"/>
          </w:tblCellMar>
        </w:tblPrEx>
        <w:trPr>
          <w:gridAfter w:val="1"/>
          <w:wAfter w:w="2056" w:type="dxa"/>
          <w:trHeight w:val="280" w:hRule="atLeast"/>
        </w:trPr>
        <w:tc>
          <w:tcPr>
            <w:tcW w:w="100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大三</w:t>
            </w:r>
          </w:p>
        </w:tc>
        <w:tc>
          <w:tcPr>
            <w:tcW w:w="101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专业课</w:t>
            </w:r>
          </w:p>
        </w:tc>
        <w:tc>
          <w:tcPr>
            <w:tcW w:w="2151"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必修</w:t>
            </w:r>
          </w:p>
        </w:tc>
        <w:tc>
          <w:tcPr>
            <w:tcW w:w="179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ascii="宋体" w:hAnsi="宋体" w:cs="宋体"/>
                <w:szCs w:val="21"/>
              </w:rPr>
              <w:t>804</w:t>
            </w:r>
          </w:p>
        </w:tc>
        <w:tc>
          <w:tcPr>
            <w:tcW w:w="1642"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4</w:t>
            </w:r>
            <w:r>
              <w:rPr>
                <w:rFonts w:ascii="宋体" w:hAnsi="宋体" w:cs="宋体"/>
                <w:color w:val="000000"/>
                <w:kern w:val="0"/>
                <w:szCs w:val="21"/>
              </w:rPr>
              <w:t>1</w:t>
            </w:r>
          </w:p>
        </w:tc>
        <w:tc>
          <w:tcPr>
            <w:tcW w:w="164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8</w:t>
            </w:r>
            <w:r>
              <w:rPr>
                <w:rFonts w:ascii="宋体" w:hAnsi="宋体" w:cs="宋体"/>
                <w:color w:val="000000"/>
                <w:kern w:val="0"/>
                <w:szCs w:val="21"/>
              </w:rPr>
              <w:t>04</w:t>
            </w:r>
          </w:p>
        </w:tc>
      </w:tr>
      <w:tr>
        <w:tblPrEx>
          <w:tblCellMar>
            <w:top w:w="0" w:type="dxa"/>
            <w:left w:w="108" w:type="dxa"/>
            <w:bottom w:w="0" w:type="dxa"/>
            <w:right w:w="108" w:type="dxa"/>
          </w:tblCellMar>
        </w:tblPrEx>
        <w:trPr>
          <w:gridAfter w:val="1"/>
          <w:wAfter w:w="2056" w:type="dxa"/>
          <w:trHeight w:val="280" w:hRule="atLeast"/>
        </w:trPr>
        <w:tc>
          <w:tcPr>
            <w:tcW w:w="1009"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Cs w:val="21"/>
              </w:rPr>
            </w:pPr>
          </w:p>
        </w:tc>
        <w:tc>
          <w:tcPr>
            <w:tcW w:w="1010"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Cs w:val="21"/>
              </w:rPr>
            </w:pPr>
          </w:p>
        </w:tc>
        <w:tc>
          <w:tcPr>
            <w:tcW w:w="2151"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选修</w:t>
            </w:r>
          </w:p>
        </w:tc>
        <w:tc>
          <w:tcPr>
            <w:tcW w:w="179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szCs w:val="21"/>
              </w:rPr>
              <w:t>0</w:t>
            </w:r>
          </w:p>
        </w:tc>
        <w:tc>
          <w:tcPr>
            <w:tcW w:w="1642"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szCs w:val="21"/>
              </w:rPr>
              <w:t>0</w:t>
            </w:r>
          </w:p>
        </w:tc>
        <w:tc>
          <w:tcPr>
            <w:tcW w:w="1640"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szCs w:val="21"/>
              </w:rPr>
              <w:t>0</w:t>
            </w:r>
          </w:p>
        </w:tc>
      </w:tr>
      <w:tr>
        <w:tblPrEx>
          <w:tblCellMar>
            <w:top w:w="0" w:type="dxa"/>
            <w:left w:w="108" w:type="dxa"/>
            <w:bottom w:w="0" w:type="dxa"/>
            <w:right w:w="108" w:type="dxa"/>
          </w:tblCellMar>
        </w:tblPrEx>
        <w:trPr>
          <w:gridAfter w:val="1"/>
          <w:wAfter w:w="2056" w:type="dxa"/>
          <w:trHeight w:val="280" w:hRule="atLeast"/>
        </w:trPr>
        <w:tc>
          <w:tcPr>
            <w:tcW w:w="100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总计</w:t>
            </w:r>
          </w:p>
        </w:tc>
        <w:tc>
          <w:tcPr>
            <w:tcW w:w="316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公共基础课占总学时比例</w:t>
            </w:r>
          </w:p>
        </w:tc>
        <w:tc>
          <w:tcPr>
            <w:tcW w:w="507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szCs w:val="21"/>
              </w:rPr>
              <w:t>26</w:t>
            </w:r>
            <w:r>
              <w:rPr>
                <w:rFonts w:ascii="宋体" w:hAnsi="宋体" w:cs="宋体"/>
                <w:szCs w:val="21"/>
              </w:rPr>
              <w:t>.</w:t>
            </w:r>
            <w:r>
              <w:rPr>
                <w:rFonts w:hint="eastAsia" w:ascii="宋体" w:hAnsi="宋体" w:cs="宋体"/>
                <w:szCs w:val="21"/>
                <w:lang w:val="en-US" w:eastAsia="zh-CN"/>
              </w:rPr>
              <w:t>44</w:t>
            </w:r>
            <w:r>
              <w:rPr>
                <w:rFonts w:hint="eastAsia" w:ascii="宋体" w:hAnsi="宋体" w:cs="宋体"/>
                <w:szCs w:val="21"/>
              </w:rPr>
              <w:t>%</w:t>
            </w:r>
          </w:p>
        </w:tc>
      </w:tr>
      <w:tr>
        <w:tblPrEx>
          <w:tblCellMar>
            <w:top w:w="0" w:type="dxa"/>
            <w:left w:w="108" w:type="dxa"/>
            <w:bottom w:w="0" w:type="dxa"/>
            <w:right w:w="108" w:type="dxa"/>
          </w:tblCellMar>
        </w:tblPrEx>
        <w:trPr>
          <w:gridAfter w:val="1"/>
          <w:wAfter w:w="2056" w:type="dxa"/>
          <w:trHeight w:val="280" w:hRule="atLeast"/>
        </w:trPr>
        <w:tc>
          <w:tcPr>
            <w:tcW w:w="1009"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Cs w:val="21"/>
              </w:rPr>
            </w:pPr>
          </w:p>
        </w:tc>
        <w:tc>
          <w:tcPr>
            <w:tcW w:w="316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选修课占总学分比例</w:t>
            </w:r>
          </w:p>
        </w:tc>
        <w:tc>
          <w:tcPr>
            <w:tcW w:w="507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szCs w:val="21"/>
              </w:rPr>
              <w:t>2</w:t>
            </w:r>
            <w:r>
              <w:rPr>
                <w:rFonts w:hint="eastAsia" w:ascii="宋体" w:hAnsi="宋体" w:cs="宋体"/>
                <w:szCs w:val="21"/>
                <w:lang w:val="en-US" w:eastAsia="zh-CN"/>
              </w:rPr>
              <w:t>8</w:t>
            </w:r>
            <w:r>
              <w:rPr>
                <w:rFonts w:ascii="宋体" w:hAnsi="宋体" w:cs="宋体"/>
                <w:szCs w:val="21"/>
              </w:rPr>
              <w:t>.</w:t>
            </w:r>
            <w:r>
              <w:rPr>
                <w:rFonts w:hint="eastAsia" w:ascii="宋体" w:hAnsi="宋体" w:cs="宋体"/>
                <w:szCs w:val="21"/>
                <w:lang w:val="en-US" w:eastAsia="zh-CN"/>
              </w:rPr>
              <w:t>75</w:t>
            </w:r>
            <w:r>
              <w:rPr>
                <w:rFonts w:hint="eastAsia" w:ascii="宋体" w:hAnsi="宋体" w:cs="宋体"/>
                <w:szCs w:val="21"/>
              </w:rPr>
              <w:t>%</w:t>
            </w:r>
          </w:p>
        </w:tc>
      </w:tr>
      <w:tr>
        <w:tblPrEx>
          <w:tblCellMar>
            <w:top w:w="0" w:type="dxa"/>
            <w:left w:w="108" w:type="dxa"/>
            <w:bottom w:w="0" w:type="dxa"/>
            <w:right w:w="108" w:type="dxa"/>
          </w:tblCellMar>
        </w:tblPrEx>
        <w:trPr>
          <w:gridAfter w:val="1"/>
          <w:wAfter w:w="2056" w:type="dxa"/>
          <w:trHeight w:val="280" w:hRule="atLeast"/>
        </w:trPr>
        <w:tc>
          <w:tcPr>
            <w:tcW w:w="1009" w:type="dxa"/>
            <w:vMerge w:val="continue"/>
            <w:tcBorders>
              <w:top w:val="nil"/>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color w:val="000000"/>
                <w:kern w:val="0"/>
                <w:szCs w:val="21"/>
              </w:rPr>
            </w:pPr>
          </w:p>
        </w:tc>
        <w:tc>
          <w:tcPr>
            <w:tcW w:w="316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实践学时占总学时比例</w:t>
            </w:r>
          </w:p>
        </w:tc>
        <w:tc>
          <w:tcPr>
            <w:tcW w:w="507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color w:val="000000"/>
                <w:kern w:val="0"/>
                <w:szCs w:val="21"/>
              </w:rPr>
            </w:pPr>
            <w:r>
              <w:rPr>
                <w:rFonts w:hint="eastAsia" w:ascii="宋体" w:hAnsi="宋体" w:cs="宋体"/>
                <w:szCs w:val="21"/>
              </w:rPr>
              <w:t>6</w:t>
            </w:r>
            <w:r>
              <w:rPr>
                <w:rFonts w:ascii="宋体" w:hAnsi="宋体" w:cs="宋体"/>
                <w:szCs w:val="21"/>
              </w:rPr>
              <w:t>5.11</w:t>
            </w:r>
            <w:r>
              <w:rPr>
                <w:rFonts w:hint="eastAsia" w:ascii="宋体" w:hAnsi="宋体" w:cs="宋体"/>
                <w:szCs w:val="21"/>
              </w:rPr>
              <w:t>%</w:t>
            </w:r>
          </w:p>
        </w:tc>
      </w:tr>
      <w:bookmarkEnd w:id="0"/>
    </w:tbl>
    <w:p>
      <w:pPr>
        <w:pStyle w:val="18"/>
        <w:adjustRightInd w:val="0"/>
        <w:snapToGrid w:val="0"/>
        <w:spacing w:before="0" w:beforeAutospacing="0" w:after="0" w:afterAutospacing="0" w:line="500" w:lineRule="exact"/>
        <w:ind w:firstLine="560" w:firstLineChars="200"/>
        <w:jc w:val="both"/>
        <w:rPr>
          <w:rFonts w:ascii="黑体" w:hAnsi="黑体" w:eastAsia="黑体"/>
          <w:bCs/>
          <w:sz w:val="28"/>
        </w:rPr>
      </w:pPr>
      <w:r>
        <w:rPr>
          <w:rFonts w:hint="eastAsia" w:ascii="黑体" w:hAnsi="黑体" w:eastAsia="黑体"/>
          <w:bCs/>
          <w:sz w:val="28"/>
        </w:rPr>
        <w:t>十、实施保障</w:t>
      </w:r>
    </w:p>
    <w:p>
      <w:pPr>
        <w:spacing w:line="500" w:lineRule="exact"/>
        <w:ind w:firstLine="480" w:firstLineChars="200"/>
        <w:rPr>
          <w:sz w:val="24"/>
          <w:szCs w:val="24"/>
        </w:rPr>
      </w:pPr>
      <w:r>
        <w:rPr>
          <w:rFonts w:hint="eastAsia"/>
          <w:sz w:val="24"/>
          <w:szCs w:val="24"/>
        </w:rPr>
        <w:t xml:space="preserve">（一）师资队伍              </w:t>
      </w:r>
    </w:p>
    <w:p>
      <w:pPr>
        <w:widowControl/>
        <w:spacing w:line="500" w:lineRule="exact"/>
        <w:ind w:firstLine="480" w:firstLineChars="200"/>
        <w:outlineLvl w:val="0"/>
        <w:rPr>
          <w:rFonts w:ascii="宋体" w:hAnsi="宋体" w:cs="宋体"/>
          <w:color w:val="000000"/>
          <w:sz w:val="24"/>
          <w:szCs w:val="24"/>
        </w:rPr>
      </w:pPr>
      <w:r>
        <w:rPr>
          <w:rFonts w:hint="eastAsia" w:ascii="宋体" w:hAnsi="宋体" w:cs="宋体"/>
          <w:color w:val="000000"/>
          <w:sz w:val="24"/>
          <w:szCs w:val="24"/>
        </w:rPr>
        <w:t>1.队伍结构</w:t>
      </w:r>
    </w:p>
    <w:p>
      <w:pPr>
        <w:widowControl/>
        <w:spacing w:line="500" w:lineRule="exact"/>
        <w:ind w:firstLine="480" w:firstLineChars="200"/>
        <w:outlineLvl w:val="0"/>
        <w:rPr>
          <w:rFonts w:ascii="宋体" w:hAnsi="宋体" w:cs="宋体"/>
          <w:color w:val="000000"/>
          <w:sz w:val="24"/>
          <w:szCs w:val="24"/>
        </w:rPr>
      </w:pPr>
      <w:r>
        <w:rPr>
          <w:rFonts w:hint="eastAsia" w:ascii="宋体" w:hAnsi="宋体" w:cs="宋体"/>
          <w:color w:val="000000"/>
          <w:sz w:val="24"/>
          <w:szCs w:val="24"/>
        </w:rPr>
        <w:t>商务英语专业现拥有专任教师</w:t>
      </w:r>
      <w:r>
        <w:rPr>
          <w:rFonts w:ascii="宋体" w:hAnsi="宋体" w:cs="宋体"/>
          <w:color w:val="000000"/>
          <w:sz w:val="24"/>
          <w:szCs w:val="24"/>
        </w:rPr>
        <w:t>16</w:t>
      </w:r>
      <w:r>
        <w:rPr>
          <w:rFonts w:hint="eastAsia" w:ascii="宋体" w:hAnsi="宋体" w:cs="宋体"/>
          <w:color w:val="000000"/>
          <w:sz w:val="24"/>
          <w:szCs w:val="24"/>
        </w:rPr>
        <w:t>人，拥有“双师”素质的教师</w:t>
      </w:r>
      <w:r>
        <w:rPr>
          <w:rFonts w:ascii="宋体" w:hAnsi="宋体" w:cs="宋体"/>
          <w:color w:val="000000"/>
          <w:sz w:val="24"/>
          <w:szCs w:val="24"/>
        </w:rPr>
        <w:t>16</w:t>
      </w:r>
      <w:r>
        <w:rPr>
          <w:rFonts w:hint="eastAsia" w:ascii="宋体" w:hAnsi="宋体" w:cs="宋体"/>
          <w:color w:val="000000"/>
          <w:sz w:val="24"/>
          <w:szCs w:val="24"/>
        </w:rPr>
        <w:t>人。学生数与本专业专任教师数比例约为12:1，双师素质教师占专业教师比例为</w:t>
      </w:r>
      <w:r>
        <w:rPr>
          <w:rFonts w:ascii="宋体" w:hAnsi="宋体" w:cs="宋体"/>
          <w:color w:val="000000"/>
          <w:sz w:val="24"/>
          <w:szCs w:val="24"/>
        </w:rPr>
        <w:t>100</w:t>
      </w:r>
      <w:r>
        <w:rPr>
          <w:rFonts w:hint="eastAsia" w:ascii="宋体" w:hAnsi="宋体" w:cs="宋体"/>
          <w:color w:val="000000"/>
          <w:sz w:val="24"/>
          <w:szCs w:val="24"/>
        </w:rPr>
        <w:t>％，专任教师队伍结构基本合理。</w:t>
      </w:r>
    </w:p>
    <w:p>
      <w:pPr>
        <w:widowControl/>
        <w:numPr>
          <w:ilvl w:val="0"/>
          <w:numId w:val="1"/>
        </w:numPr>
        <w:spacing w:line="500" w:lineRule="exact"/>
        <w:ind w:firstLine="480" w:firstLineChars="200"/>
        <w:outlineLvl w:val="0"/>
        <w:rPr>
          <w:rFonts w:ascii="宋体" w:hAnsi="宋体" w:cs="宋体"/>
          <w:color w:val="000000"/>
          <w:sz w:val="24"/>
          <w:szCs w:val="24"/>
        </w:rPr>
      </w:pPr>
      <w:r>
        <w:rPr>
          <w:rFonts w:hint="eastAsia" w:ascii="宋体" w:hAnsi="宋体" w:cs="宋体"/>
          <w:color w:val="000000"/>
          <w:sz w:val="24"/>
          <w:szCs w:val="24"/>
        </w:rPr>
        <w:t>专任教师</w:t>
      </w:r>
    </w:p>
    <w:p>
      <w:pPr>
        <w:widowControl/>
        <w:spacing w:line="500" w:lineRule="exact"/>
        <w:ind w:firstLine="480" w:firstLineChars="200"/>
        <w:outlineLvl w:val="0"/>
        <w:rPr>
          <w:rFonts w:ascii="宋体" w:hAnsi="宋体" w:cs="宋体"/>
          <w:color w:val="000000"/>
          <w:sz w:val="24"/>
          <w:szCs w:val="24"/>
        </w:rPr>
      </w:pPr>
      <w:r>
        <w:rPr>
          <w:rFonts w:hint="eastAsia" w:ascii="宋体" w:hAnsi="宋体" w:cs="宋体"/>
          <w:color w:val="000000"/>
          <w:sz w:val="24"/>
          <w:szCs w:val="24"/>
        </w:rPr>
        <w:t>本专业专任教师具有高校教师资格；有理想信念、有道德情操、有扎实学识、有仁爱之心；具有扎实的本专业相关理论功底和实践能力；具有较强信息化教学能力，能够开展课程教学改革和科学研究；有每5年累计不少于6个月的企业实践经历。</w:t>
      </w:r>
    </w:p>
    <w:p>
      <w:pPr>
        <w:widowControl/>
        <w:spacing w:line="500" w:lineRule="exact"/>
        <w:ind w:firstLine="480" w:firstLineChars="200"/>
        <w:outlineLvl w:val="0"/>
        <w:rPr>
          <w:rFonts w:ascii="宋体" w:hAnsi="宋体" w:cs="宋体"/>
          <w:color w:val="000000"/>
          <w:sz w:val="24"/>
          <w:szCs w:val="24"/>
        </w:rPr>
      </w:pPr>
      <w:r>
        <w:rPr>
          <w:rFonts w:hint="eastAsia" w:ascii="宋体" w:hAnsi="宋体" w:cs="宋体"/>
          <w:color w:val="000000"/>
          <w:sz w:val="24"/>
          <w:szCs w:val="24"/>
        </w:rPr>
        <w:t>3.兼职教师</w:t>
      </w:r>
    </w:p>
    <w:p>
      <w:pPr>
        <w:widowControl/>
        <w:spacing w:line="500" w:lineRule="exact"/>
        <w:ind w:firstLine="480" w:firstLineChars="200"/>
        <w:outlineLvl w:val="0"/>
        <w:rPr>
          <w:rFonts w:ascii="宋体" w:hAnsi="宋体" w:cs="宋体"/>
          <w:color w:val="000000"/>
          <w:sz w:val="24"/>
          <w:szCs w:val="24"/>
        </w:rPr>
      </w:pPr>
      <w:r>
        <w:rPr>
          <w:rFonts w:hint="eastAsia" w:ascii="宋体" w:hAnsi="宋体" w:cs="宋体"/>
          <w:color w:val="000000"/>
          <w:sz w:val="24"/>
          <w:szCs w:val="24"/>
        </w:rPr>
        <w:t>兼职教师主要从本专业相关的行业企业聘任，具备良好的思想政治素质、职业道德和工匠精神，具有扎实的专业知识和丰富的实际工作经验。能承担专业课程教学、实习实训指导和学生职业发展规划指导等教学任务。</w:t>
      </w:r>
    </w:p>
    <w:p>
      <w:pPr>
        <w:widowControl/>
        <w:spacing w:line="500" w:lineRule="exact"/>
        <w:ind w:firstLine="480" w:firstLineChars="200"/>
        <w:outlineLvl w:val="0"/>
        <w:rPr>
          <w:rFonts w:ascii="宋体" w:hAnsi="宋体" w:cs="宋体"/>
          <w:color w:val="000000"/>
          <w:sz w:val="24"/>
          <w:szCs w:val="24"/>
        </w:rPr>
      </w:pPr>
      <w:r>
        <w:rPr>
          <w:rFonts w:hint="eastAsia" w:ascii="宋体" w:hAnsi="宋体" w:cs="宋体"/>
          <w:color w:val="000000"/>
          <w:sz w:val="24"/>
          <w:szCs w:val="24"/>
        </w:rPr>
        <w:t>本专业聘有兼职教师4人，其中副教授1人，本科及以上3人，1人来自浙江师范大学，其余三个来自企业管理层。</w:t>
      </w:r>
    </w:p>
    <w:p>
      <w:pPr>
        <w:spacing w:line="500" w:lineRule="exact"/>
        <w:ind w:firstLine="480" w:firstLineChars="200"/>
        <w:rPr>
          <w:sz w:val="24"/>
          <w:szCs w:val="24"/>
        </w:rPr>
      </w:pPr>
      <w:r>
        <w:rPr>
          <w:rFonts w:hint="eastAsia" w:ascii="宋体" w:hAnsi="宋体" w:cs="宋体"/>
          <w:color w:val="000000"/>
          <w:sz w:val="24"/>
          <w:szCs w:val="24"/>
        </w:rPr>
        <w:t>师资结构、数量等能够满足教学要求。</w:t>
      </w:r>
    </w:p>
    <w:p>
      <w:pPr>
        <w:spacing w:line="500" w:lineRule="exact"/>
        <w:ind w:firstLine="480" w:firstLineChars="200"/>
        <w:rPr>
          <w:sz w:val="24"/>
          <w:szCs w:val="24"/>
        </w:rPr>
      </w:pPr>
      <w:r>
        <w:rPr>
          <w:rFonts w:hint="eastAsia"/>
          <w:sz w:val="24"/>
          <w:szCs w:val="24"/>
        </w:rPr>
        <w:t>（二）教学设施</w:t>
      </w:r>
    </w:p>
    <w:p>
      <w:pPr>
        <w:widowControl/>
        <w:spacing w:line="500" w:lineRule="exact"/>
        <w:ind w:firstLine="480" w:firstLineChars="200"/>
        <w:outlineLvl w:val="0"/>
        <w:rPr>
          <w:rFonts w:ascii="宋体" w:hAnsi="宋体" w:cs="宋体"/>
          <w:kern w:val="0"/>
          <w:sz w:val="24"/>
          <w:szCs w:val="24"/>
        </w:rPr>
      </w:pPr>
      <w:r>
        <w:rPr>
          <w:rFonts w:hint="eastAsia" w:ascii="宋体" w:hAnsi="宋体" w:cs="宋体"/>
          <w:kern w:val="0"/>
          <w:sz w:val="24"/>
          <w:szCs w:val="24"/>
        </w:rPr>
        <w:t>本专业教学设施齐备，能够满足正常的课程教学、实习实训所需的专业教室、校内实训室和校外实训基地等。</w:t>
      </w:r>
    </w:p>
    <w:p>
      <w:pPr>
        <w:widowControl/>
        <w:spacing w:line="500" w:lineRule="exact"/>
        <w:ind w:firstLine="480" w:firstLineChars="200"/>
        <w:outlineLvl w:val="0"/>
        <w:rPr>
          <w:rFonts w:ascii="宋体" w:hAnsi="宋体" w:cs="宋体"/>
          <w:kern w:val="0"/>
          <w:sz w:val="24"/>
          <w:szCs w:val="24"/>
        </w:rPr>
      </w:pPr>
      <w:r>
        <w:rPr>
          <w:rFonts w:hint="eastAsia" w:ascii="宋体" w:hAnsi="宋体" w:cs="宋体"/>
          <w:kern w:val="0"/>
          <w:sz w:val="24"/>
          <w:szCs w:val="24"/>
        </w:rPr>
        <w:t>1.专业教室基本条件</w:t>
      </w:r>
    </w:p>
    <w:p>
      <w:pPr>
        <w:widowControl/>
        <w:spacing w:line="500" w:lineRule="exact"/>
        <w:ind w:firstLine="480" w:firstLineChars="200"/>
        <w:outlineLvl w:val="0"/>
        <w:rPr>
          <w:rFonts w:ascii="宋体" w:hAnsi="宋体" w:cs="宋体"/>
          <w:kern w:val="0"/>
          <w:sz w:val="24"/>
          <w:szCs w:val="24"/>
        </w:rPr>
      </w:pPr>
      <w:r>
        <w:rPr>
          <w:rFonts w:hint="eastAsia" w:ascii="宋体" w:hAnsi="宋体" w:cs="宋体"/>
          <w:kern w:val="0"/>
          <w:sz w:val="24"/>
          <w:szCs w:val="24"/>
        </w:rPr>
        <w:t>专业教室全部配备黑(白)板、多媒体计算机、投影设备、音响设备，互联网接入或</w:t>
      </w:r>
      <w:r>
        <w:rPr>
          <w:kern w:val="0"/>
          <w:sz w:val="24"/>
          <w:szCs w:val="24"/>
        </w:rPr>
        <w:t>Wi-Fi</w:t>
      </w:r>
      <w:r>
        <w:rPr>
          <w:rFonts w:hint="eastAsia" w:ascii="宋体" w:hAnsi="宋体" w:cs="宋体"/>
          <w:kern w:val="0"/>
          <w:sz w:val="24"/>
          <w:szCs w:val="24"/>
        </w:rPr>
        <w:t>环境，并实施络网安全防护措施；安装应急照明装置并保持良好状态，符合紧急疏散要求，标志明显，保持逃生通道畅通无阻。</w:t>
      </w:r>
    </w:p>
    <w:p>
      <w:pPr>
        <w:widowControl/>
        <w:spacing w:line="500" w:lineRule="exact"/>
        <w:ind w:firstLine="480" w:firstLineChars="200"/>
        <w:outlineLvl w:val="0"/>
        <w:rPr>
          <w:rFonts w:ascii="宋体" w:hAnsi="宋体" w:cs="宋体"/>
          <w:kern w:val="0"/>
          <w:sz w:val="24"/>
          <w:szCs w:val="24"/>
        </w:rPr>
      </w:pPr>
      <w:r>
        <w:rPr>
          <w:rFonts w:hint="eastAsia" w:ascii="宋体" w:hAnsi="宋体" w:cs="宋体"/>
          <w:kern w:val="0"/>
          <w:sz w:val="24"/>
          <w:szCs w:val="24"/>
        </w:rPr>
        <w:t>2.校内实训室基本要求</w:t>
      </w:r>
    </w:p>
    <w:p>
      <w:pPr>
        <w:widowControl/>
        <w:spacing w:line="500" w:lineRule="exact"/>
        <w:ind w:firstLine="480" w:firstLineChars="200"/>
        <w:outlineLvl w:val="0"/>
        <w:rPr>
          <w:rFonts w:ascii="宋体" w:hAnsi="宋体" w:cs="宋体"/>
          <w:kern w:val="0"/>
          <w:sz w:val="24"/>
          <w:szCs w:val="24"/>
        </w:rPr>
      </w:pPr>
      <w:r>
        <w:rPr>
          <w:rFonts w:hint="eastAsia" w:ascii="宋体" w:hAnsi="宋体" w:cs="宋体"/>
          <w:kern w:val="0"/>
          <w:sz w:val="24"/>
          <w:szCs w:val="24"/>
        </w:rPr>
        <w:t>(1)国际商务专业实训室。</w:t>
      </w:r>
    </w:p>
    <w:p>
      <w:pPr>
        <w:widowControl/>
        <w:spacing w:line="500" w:lineRule="exact"/>
        <w:ind w:firstLine="480" w:firstLineChars="200"/>
        <w:outlineLvl w:val="0"/>
        <w:rPr>
          <w:rFonts w:ascii="宋体" w:hAnsi="宋体" w:cs="宋体"/>
          <w:kern w:val="0"/>
          <w:sz w:val="24"/>
          <w:szCs w:val="24"/>
        </w:rPr>
      </w:pPr>
      <w:r>
        <w:rPr>
          <w:rFonts w:hint="eastAsia" w:ascii="宋体" w:hAnsi="宋体" w:cs="宋体"/>
          <w:kern w:val="0"/>
          <w:sz w:val="24"/>
          <w:szCs w:val="24"/>
        </w:rPr>
        <w:t>国际商务专业实训室配备多媒体计算机、投影设备、白板、音响设备，提供互联网接入和网络安全防护系统；安装应急照明装置，并保持良好状态，符合紧急疏散要求、标志明显、保持逃生通道畅通无阻；还需要具有自身专业要求的配套软硬件；鼓励企业引人跨境电商平台企业，设立校中平台，开展全真实训教学。</w:t>
      </w:r>
    </w:p>
    <w:p>
      <w:pPr>
        <w:widowControl/>
        <w:spacing w:line="500" w:lineRule="exact"/>
        <w:ind w:firstLine="480" w:firstLineChars="200"/>
        <w:outlineLvl w:val="0"/>
        <w:rPr>
          <w:rFonts w:ascii="宋体" w:hAnsi="宋体" w:cs="宋体"/>
          <w:kern w:val="0"/>
          <w:sz w:val="24"/>
          <w:szCs w:val="24"/>
        </w:rPr>
      </w:pPr>
      <w:r>
        <w:rPr>
          <w:rFonts w:hint="eastAsia" w:ascii="宋体" w:hAnsi="宋体" w:cs="宋体"/>
          <w:kern w:val="0"/>
          <w:sz w:val="24"/>
          <w:szCs w:val="24"/>
        </w:rPr>
        <w:t>(2)电子商务实训室。</w:t>
      </w:r>
    </w:p>
    <w:p>
      <w:pPr>
        <w:widowControl/>
        <w:spacing w:line="500" w:lineRule="exact"/>
        <w:ind w:firstLine="480" w:firstLineChars="200"/>
        <w:outlineLvl w:val="0"/>
        <w:rPr>
          <w:rFonts w:cs="宋体"/>
          <w:kern w:val="0"/>
          <w:sz w:val="24"/>
          <w:szCs w:val="24"/>
        </w:rPr>
      </w:pPr>
      <w:r>
        <w:rPr>
          <w:rFonts w:hint="eastAsia" w:ascii="宋体" w:hAnsi="宋体" w:cs="宋体"/>
          <w:kern w:val="0"/>
          <w:sz w:val="24"/>
          <w:szCs w:val="24"/>
        </w:rPr>
        <w:t>专业群共享电子商务突训室供本专业部分课程专业使用，该实训室配备电子商务应用、</w:t>
      </w:r>
      <w:r>
        <w:rPr>
          <w:rFonts w:hint="eastAsia" w:cs="宋体"/>
          <w:kern w:val="0"/>
          <w:sz w:val="24"/>
          <w:szCs w:val="24"/>
        </w:rPr>
        <w:t>Office软件、电子商务教学系统、Photoshop、Premiere、Flash及营销软件电脑、1台服务器、功率放大器1台、交换机3台、投影机1台、语音系统一套等用于电子商务、国际贸易实务、跨境电商运营等课程的实训教学。</w:t>
      </w:r>
    </w:p>
    <w:p>
      <w:pPr>
        <w:widowControl/>
        <w:spacing w:line="500" w:lineRule="exact"/>
        <w:ind w:firstLine="480" w:firstLineChars="200"/>
        <w:outlineLvl w:val="0"/>
        <w:rPr>
          <w:rFonts w:ascii="宋体" w:hAnsi="宋体" w:cs="宋体"/>
          <w:kern w:val="0"/>
          <w:sz w:val="24"/>
          <w:szCs w:val="24"/>
        </w:rPr>
      </w:pPr>
      <w:r>
        <w:rPr>
          <w:rFonts w:hint="eastAsia" w:ascii="宋体" w:hAnsi="宋体" w:cs="宋体"/>
          <w:kern w:val="0"/>
          <w:sz w:val="24"/>
          <w:szCs w:val="24"/>
        </w:rPr>
        <w:t>以上实训室还可以作为学生创新创业的实践平台。</w:t>
      </w:r>
    </w:p>
    <w:p>
      <w:pPr>
        <w:widowControl/>
        <w:spacing w:line="500" w:lineRule="exact"/>
        <w:ind w:firstLine="480" w:firstLineChars="200"/>
        <w:outlineLvl w:val="0"/>
        <w:rPr>
          <w:rFonts w:ascii="宋体" w:hAnsi="宋体" w:cs="宋体"/>
          <w:kern w:val="0"/>
          <w:sz w:val="24"/>
          <w:szCs w:val="24"/>
        </w:rPr>
      </w:pPr>
      <w:r>
        <w:rPr>
          <w:rFonts w:hint="eastAsia" w:ascii="宋体" w:hAnsi="宋体" w:cs="宋体"/>
          <w:kern w:val="0"/>
          <w:sz w:val="24"/>
          <w:szCs w:val="24"/>
        </w:rPr>
        <w:t>3.校外实训基地基本要求</w:t>
      </w:r>
    </w:p>
    <w:p>
      <w:pPr>
        <w:widowControl/>
        <w:spacing w:line="500" w:lineRule="exact"/>
        <w:ind w:firstLine="480" w:firstLineChars="200"/>
        <w:outlineLvl w:val="0"/>
        <w:rPr>
          <w:rFonts w:ascii="宋体" w:hAnsi="宋体" w:cs="宋体"/>
          <w:kern w:val="0"/>
          <w:sz w:val="24"/>
          <w:szCs w:val="24"/>
        </w:rPr>
      </w:pPr>
      <w:r>
        <w:rPr>
          <w:rFonts w:hint="eastAsia" w:ascii="宋体" w:hAnsi="宋体" w:cs="宋体"/>
          <w:kern w:val="0"/>
          <w:sz w:val="24"/>
          <w:szCs w:val="24"/>
        </w:rPr>
        <w:t>本专业拥有稳定的校外实训基地；能够开展跨境电子商务运营推广、外贸业务、外贸单证、外贸跟单、国际市场营销策划等实训活动，实训设施齐备，实训岗位、实训指导教师确定，实训管理及实施规章制度齐全。</w:t>
      </w:r>
    </w:p>
    <w:p>
      <w:pPr>
        <w:widowControl/>
        <w:spacing w:line="500" w:lineRule="exact"/>
        <w:ind w:firstLine="480" w:firstLineChars="200"/>
        <w:outlineLvl w:val="0"/>
        <w:rPr>
          <w:rFonts w:ascii="宋体" w:hAnsi="宋体" w:cs="宋体"/>
          <w:kern w:val="0"/>
          <w:sz w:val="24"/>
          <w:szCs w:val="24"/>
        </w:rPr>
      </w:pPr>
      <w:r>
        <w:rPr>
          <w:rFonts w:hint="eastAsia" w:ascii="宋体" w:hAnsi="宋体" w:cs="宋体"/>
          <w:kern w:val="0"/>
          <w:sz w:val="24"/>
          <w:szCs w:val="24"/>
        </w:rPr>
        <w:t>4.学生实习基地基本要求</w:t>
      </w:r>
    </w:p>
    <w:p>
      <w:pPr>
        <w:widowControl/>
        <w:spacing w:line="500" w:lineRule="exact"/>
        <w:ind w:firstLine="480" w:firstLineChars="200"/>
        <w:outlineLvl w:val="0"/>
        <w:rPr>
          <w:rFonts w:ascii="宋体" w:hAnsi="宋体" w:cs="宋体"/>
          <w:kern w:val="0"/>
          <w:sz w:val="24"/>
          <w:szCs w:val="24"/>
        </w:rPr>
      </w:pPr>
      <w:r>
        <w:rPr>
          <w:rFonts w:hint="eastAsia" w:ascii="宋体" w:hAnsi="宋体" w:cs="宋体"/>
          <w:kern w:val="0"/>
          <w:sz w:val="24"/>
          <w:szCs w:val="24"/>
        </w:rPr>
        <w:t>本专业实习生可在校外实习基地参加实习；学生实习基地能提供跨境电商运营专员、外贸单证员、外贸跟单员、外贸业务员等相关实习岗位，能涵盖当前相关产业发展的主流技术，可接纳一定规模的学生实习；能够配备相应数量的指导教师对学生实习进行指导和管理；有保证实习生日常工作、学习、生活的规章制度，有安全、保险保障。</w:t>
      </w:r>
    </w:p>
    <w:p>
      <w:pPr>
        <w:spacing w:line="500" w:lineRule="exact"/>
        <w:ind w:firstLine="480" w:firstLineChars="200"/>
        <w:rPr>
          <w:sz w:val="24"/>
          <w:szCs w:val="24"/>
        </w:rPr>
      </w:pPr>
      <w:r>
        <w:rPr>
          <w:rFonts w:hint="eastAsia" w:ascii="宋体" w:hAnsi="宋体" w:cs="宋体"/>
          <w:kern w:val="0"/>
          <w:sz w:val="24"/>
          <w:szCs w:val="24"/>
        </w:rPr>
        <w:t>以上教学设施均能满足本专业学生的校内、外实训、实习的要求。</w:t>
      </w:r>
    </w:p>
    <w:p>
      <w:pPr>
        <w:spacing w:line="500" w:lineRule="exact"/>
        <w:ind w:firstLine="480" w:firstLineChars="200"/>
        <w:rPr>
          <w:sz w:val="24"/>
          <w:szCs w:val="24"/>
        </w:rPr>
      </w:pPr>
      <w:r>
        <w:rPr>
          <w:rFonts w:hint="eastAsia"/>
          <w:sz w:val="24"/>
          <w:szCs w:val="24"/>
        </w:rPr>
        <w:t xml:space="preserve">（三）教学资源              </w:t>
      </w:r>
    </w:p>
    <w:p>
      <w:pPr>
        <w:widowControl/>
        <w:spacing w:line="500" w:lineRule="exact"/>
        <w:ind w:firstLine="480" w:firstLineChars="200"/>
        <w:outlineLvl w:val="0"/>
        <w:rPr>
          <w:rFonts w:ascii="宋体" w:hAnsi="宋体" w:cs="宋体"/>
          <w:kern w:val="0"/>
          <w:sz w:val="24"/>
          <w:szCs w:val="24"/>
        </w:rPr>
      </w:pPr>
      <w:r>
        <w:rPr>
          <w:rFonts w:hint="eastAsia" w:ascii="宋体" w:hAnsi="宋体" w:cs="宋体"/>
          <w:kern w:val="0"/>
          <w:sz w:val="24"/>
          <w:szCs w:val="24"/>
        </w:rPr>
        <w:t>本专业汇聚了大量优质的教学资源，包括与本专业有关的音视类素材、教学课件、数字化教学案例库、虚拟仿真软件、数字教材等，应种类丰富、形式多样、使用便捷、动态更新，能够满足学生专业学习、教师专业教学研究和教学实施所需的教材、图书文献等。</w:t>
      </w:r>
    </w:p>
    <w:p>
      <w:pPr>
        <w:widowControl/>
        <w:spacing w:line="500" w:lineRule="exact"/>
        <w:ind w:firstLine="480" w:firstLineChars="200"/>
        <w:outlineLvl w:val="0"/>
        <w:rPr>
          <w:rFonts w:ascii="宋体" w:hAnsi="宋体" w:cs="宋体"/>
          <w:kern w:val="0"/>
          <w:sz w:val="24"/>
          <w:szCs w:val="24"/>
        </w:rPr>
      </w:pPr>
      <w:r>
        <w:rPr>
          <w:rFonts w:hint="eastAsia" w:ascii="宋体" w:hAnsi="宋体" w:cs="宋体"/>
          <w:kern w:val="0"/>
          <w:sz w:val="24"/>
          <w:szCs w:val="24"/>
        </w:rPr>
        <w:t>1.专业群教学资源共享</w:t>
      </w:r>
    </w:p>
    <w:p>
      <w:pPr>
        <w:widowControl/>
        <w:spacing w:line="500" w:lineRule="exact"/>
        <w:ind w:firstLine="480" w:firstLineChars="200"/>
        <w:outlineLvl w:val="0"/>
        <w:rPr>
          <w:rFonts w:ascii="宋体" w:hAnsi="宋体" w:cs="宋体"/>
          <w:kern w:val="0"/>
          <w:sz w:val="24"/>
          <w:szCs w:val="24"/>
        </w:rPr>
      </w:pPr>
      <w:r>
        <w:rPr>
          <w:rFonts w:hint="eastAsia" w:ascii="宋体" w:hAnsi="宋体" w:cs="宋体"/>
          <w:kern w:val="0"/>
          <w:sz w:val="24"/>
          <w:szCs w:val="24"/>
        </w:rPr>
        <w:t>专业群共建共享共通。本专业与国际贸易、电子商务等专业互通共建专业群平台课程，并共享教学资源，如电子商务英语等课程。专业群课程须为各个专业必修或选修的通性课程，为学生提升专业修养和发展提供保障。</w:t>
      </w:r>
    </w:p>
    <w:p>
      <w:pPr>
        <w:widowControl/>
        <w:spacing w:line="500" w:lineRule="exact"/>
        <w:ind w:firstLine="480" w:firstLineChars="200"/>
        <w:outlineLvl w:val="0"/>
        <w:rPr>
          <w:rFonts w:ascii="宋体" w:hAnsi="宋体" w:cs="宋体"/>
          <w:kern w:val="0"/>
          <w:sz w:val="24"/>
          <w:szCs w:val="24"/>
        </w:rPr>
      </w:pPr>
      <w:r>
        <w:rPr>
          <w:rFonts w:hint="eastAsia" w:ascii="宋体" w:hAnsi="宋体" w:cs="宋体"/>
          <w:kern w:val="0"/>
          <w:sz w:val="24"/>
          <w:szCs w:val="24"/>
        </w:rPr>
        <w:t>2.教材选用基本要求</w:t>
      </w:r>
    </w:p>
    <w:p>
      <w:pPr>
        <w:widowControl/>
        <w:spacing w:line="500" w:lineRule="exact"/>
        <w:ind w:firstLine="480" w:firstLineChars="200"/>
        <w:outlineLvl w:val="0"/>
        <w:rPr>
          <w:rFonts w:ascii="宋体" w:hAnsi="宋体" w:cs="宋体"/>
          <w:kern w:val="0"/>
          <w:sz w:val="24"/>
          <w:szCs w:val="24"/>
        </w:rPr>
      </w:pPr>
      <w:r>
        <w:rPr>
          <w:rFonts w:hint="eastAsia" w:ascii="宋体" w:hAnsi="宋体" w:cs="宋体"/>
          <w:kern w:val="0"/>
          <w:sz w:val="24"/>
          <w:szCs w:val="24"/>
        </w:rPr>
        <w:t>按照国家规定选用优质教材，禁止不合格的教材进入课堂。</w:t>
      </w:r>
    </w:p>
    <w:p>
      <w:pPr>
        <w:widowControl/>
        <w:spacing w:line="500" w:lineRule="exact"/>
        <w:ind w:firstLine="480" w:firstLineChars="200"/>
        <w:outlineLvl w:val="0"/>
        <w:rPr>
          <w:rFonts w:ascii="宋体" w:hAnsi="宋体" w:cs="宋体"/>
          <w:kern w:val="0"/>
          <w:sz w:val="24"/>
          <w:szCs w:val="24"/>
        </w:rPr>
      </w:pPr>
      <w:r>
        <w:rPr>
          <w:rFonts w:hint="eastAsia" w:ascii="宋体" w:hAnsi="宋体" w:cs="宋体"/>
          <w:kern w:val="0"/>
          <w:sz w:val="24"/>
          <w:szCs w:val="24"/>
        </w:rPr>
        <w:t>3.图书文献配备基本要求</w:t>
      </w:r>
    </w:p>
    <w:p>
      <w:pPr>
        <w:widowControl/>
        <w:spacing w:line="500" w:lineRule="exact"/>
        <w:ind w:firstLine="480" w:firstLineChars="200"/>
        <w:outlineLvl w:val="0"/>
        <w:rPr>
          <w:rFonts w:ascii="宋体" w:hAnsi="宋体" w:cs="宋体"/>
          <w:kern w:val="0"/>
          <w:sz w:val="24"/>
          <w:szCs w:val="24"/>
        </w:rPr>
      </w:pPr>
      <w:r>
        <w:rPr>
          <w:rFonts w:hint="eastAsia" w:ascii="宋体" w:hAnsi="宋体" w:cs="宋体"/>
          <w:kern w:val="0"/>
          <w:sz w:val="24"/>
          <w:szCs w:val="24"/>
        </w:rPr>
        <w:t>图书文献配备能满足人才培养、专业建设、教科研等工作的需要，方便师生查询、借阅。专业类图书文献主要包括；一定数量的国际商务行业法律法规、行业标准、技术規范及操作流程、操作手册等，国际商务相关的图书、中外文期刊。</w:t>
      </w:r>
    </w:p>
    <w:p>
      <w:pPr>
        <w:spacing w:line="500" w:lineRule="exact"/>
        <w:ind w:firstLine="480" w:firstLineChars="200"/>
        <w:rPr>
          <w:sz w:val="24"/>
          <w:szCs w:val="24"/>
        </w:rPr>
      </w:pPr>
      <w:r>
        <w:rPr>
          <w:rFonts w:hint="eastAsia" w:ascii="宋体" w:hAnsi="宋体" w:cs="宋体"/>
          <w:kern w:val="0"/>
          <w:sz w:val="24"/>
          <w:szCs w:val="24"/>
        </w:rPr>
        <w:t>以上教学资源均能满足本专业学生的教学需求。</w:t>
      </w:r>
    </w:p>
    <w:p>
      <w:pPr>
        <w:spacing w:line="500" w:lineRule="exact"/>
        <w:ind w:firstLine="480" w:firstLineChars="200"/>
        <w:rPr>
          <w:sz w:val="24"/>
          <w:szCs w:val="24"/>
        </w:rPr>
      </w:pPr>
      <w:r>
        <w:rPr>
          <w:rFonts w:hint="eastAsia"/>
          <w:sz w:val="24"/>
          <w:szCs w:val="24"/>
        </w:rPr>
        <w:t>（四）教学方法</w:t>
      </w:r>
    </w:p>
    <w:p>
      <w:pPr>
        <w:widowControl/>
        <w:spacing w:line="500" w:lineRule="exact"/>
        <w:ind w:firstLine="480" w:firstLineChars="200"/>
        <w:outlineLvl w:val="0"/>
        <w:rPr>
          <w:rFonts w:ascii="宋体" w:hAnsi="宋体" w:cs="宋体"/>
          <w:kern w:val="0"/>
          <w:sz w:val="24"/>
          <w:szCs w:val="24"/>
        </w:rPr>
      </w:pPr>
      <w:r>
        <w:rPr>
          <w:rFonts w:hint="eastAsia" w:ascii="宋体" w:hAnsi="宋体" w:cs="宋体"/>
          <w:kern w:val="0"/>
          <w:sz w:val="24"/>
          <w:szCs w:val="24"/>
        </w:rPr>
        <w:t>专业以培养岗位职业技术应用能力为教学目标，分析职业技能需求，精心设计专业课程体系。按照实际、实用、实践的原则，建立以“必需、够用”的教学体系，突出动手实操能力，理论指导、实践教学与技能训练同步进行。</w:t>
      </w:r>
    </w:p>
    <w:p>
      <w:pPr>
        <w:spacing w:line="500" w:lineRule="exact"/>
        <w:ind w:firstLine="480" w:firstLineChars="200"/>
        <w:rPr>
          <w:sz w:val="24"/>
          <w:szCs w:val="24"/>
        </w:rPr>
      </w:pPr>
      <w:r>
        <w:rPr>
          <w:rFonts w:hint="eastAsia" w:ascii="宋体" w:hAnsi="宋体" w:cs="宋体"/>
          <w:kern w:val="0"/>
          <w:sz w:val="24"/>
          <w:szCs w:val="24"/>
        </w:rPr>
        <w:t>根据“平台课”和“蓝墨云班课”等的网络教学实际，在教学中采用线上教学、混合式教学、翻转课堂、案例教学、情景教学、任务型教学等教学方法，模拟工作现场，尽量导入企业工作流程，达到“教、学、做一体化目的，并注重培养学生的综合职业能力，包括专业能力，方法能力和社会能力。</w:t>
      </w:r>
    </w:p>
    <w:p>
      <w:pPr>
        <w:spacing w:line="500" w:lineRule="exact"/>
        <w:ind w:firstLine="480" w:firstLineChars="200"/>
        <w:rPr>
          <w:sz w:val="24"/>
          <w:szCs w:val="24"/>
        </w:rPr>
      </w:pPr>
      <w:r>
        <w:rPr>
          <w:rFonts w:hint="eastAsia"/>
          <w:sz w:val="24"/>
          <w:szCs w:val="24"/>
        </w:rPr>
        <w:t xml:space="preserve">（五）学习评价              </w:t>
      </w:r>
    </w:p>
    <w:p>
      <w:pPr>
        <w:spacing w:line="500" w:lineRule="exact"/>
        <w:ind w:firstLine="480" w:firstLineChars="200"/>
        <w:rPr>
          <w:sz w:val="24"/>
          <w:szCs w:val="24"/>
        </w:rPr>
      </w:pPr>
      <w:r>
        <w:rPr>
          <w:rFonts w:hint="eastAsia" w:ascii="宋体" w:hAnsi="宋体" w:cs="宋体"/>
          <w:kern w:val="0"/>
          <w:sz w:val="24"/>
          <w:szCs w:val="24"/>
        </w:rPr>
        <w:t>学习评价主要以学生为本，重视学生学习能力的提升。实施形成性评价与多元评价相结合的评价方法。注重过程考核、强调阶段学习评价的重要性，创新多主体、多方式的多元评价体系。</w:t>
      </w:r>
    </w:p>
    <w:p>
      <w:pPr>
        <w:spacing w:line="500" w:lineRule="exact"/>
        <w:ind w:firstLine="480" w:firstLineChars="200"/>
        <w:rPr>
          <w:sz w:val="24"/>
          <w:szCs w:val="24"/>
        </w:rPr>
      </w:pPr>
      <w:r>
        <w:rPr>
          <w:rFonts w:hint="eastAsia"/>
          <w:sz w:val="24"/>
          <w:szCs w:val="24"/>
        </w:rPr>
        <w:t>（六）质量管理</w:t>
      </w:r>
    </w:p>
    <w:p>
      <w:pPr>
        <w:widowControl/>
        <w:spacing w:line="500" w:lineRule="exact"/>
        <w:ind w:firstLine="480" w:firstLineChars="200"/>
        <w:outlineLvl w:val="0"/>
        <w:rPr>
          <w:rFonts w:ascii="宋体" w:hAnsi="宋体" w:cs="宋体"/>
          <w:kern w:val="0"/>
          <w:sz w:val="24"/>
          <w:szCs w:val="24"/>
        </w:rPr>
      </w:pPr>
      <w:r>
        <w:rPr>
          <w:rFonts w:hint="eastAsia" w:ascii="宋体" w:hAnsi="宋体" w:cs="宋体"/>
          <w:kern w:val="0"/>
          <w:sz w:val="24"/>
          <w:szCs w:val="24"/>
        </w:rPr>
        <w:t>1.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widowControl/>
        <w:spacing w:line="500" w:lineRule="exact"/>
        <w:ind w:firstLine="480" w:firstLineChars="200"/>
        <w:outlineLvl w:val="0"/>
        <w:rPr>
          <w:rFonts w:ascii="宋体" w:hAnsi="宋体" w:cs="宋体"/>
          <w:kern w:val="0"/>
          <w:sz w:val="24"/>
          <w:szCs w:val="24"/>
        </w:rPr>
      </w:pPr>
      <w:r>
        <w:rPr>
          <w:rFonts w:hint="eastAsia" w:ascii="宋体" w:hAnsi="宋体" w:cs="宋体"/>
          <w:kern w:val="0"/>
          <w:sz w:val="24"/>
          <w:szCs w:val="24"/>
        </w:rPr>
        <w:t>2.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pStyle w:val="18"/>
        <w:adjustRightInd w:val="0"/>
        <w:snapToGrid w:val="0"/>
        <w:spacing w:before="0" w:beforeAutospacing="0" w:after="0" w:afterAutospacing="0" w:line="500" w:lineRule="exact"/>
        <w:ind w:firstLine="480" w:firstLineChars="200"/>
        <w:rPr>
          <w:bCs/>
          <w:sz w:val="28"/>
        </w:rPr>
      </w:pPr>
      <w:r>
        <w:rPr>
          <w:rFonts w:hint="eastAsia" w:cs="宋体"/>
        </w:rPr>
        <w:t>3.学院建立毕业生跟踪反馈机制及社会评价机制，并对生源情况、在校生学业水平、毕业生就业情况等进行分析，定期评价人才培养质量和培养目标达成情况。</w:t>
      </w:r>
    </w:p>
    <w:sectPr>
      <w:pgSz w:w="11906" w:h="16838"/>
      <w:pgMar w:top="1440" w:right="1440" w:bottom="1440" w:left="1440" w:header="1077" w:footer="1020" w:gutter="283"/>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fldChar w:fldCharType="begin"/>
    </w:r>
    <w:r>
      <w:rPr>
        <w:rStyle w:val="24"/>
      </w:rPr>
      <w:instrText xml:space="preserve">PAGE  </w:instrText>
    </w:r>
    <w:r>
      <w:fldChar w:fldCharType="separate"/>
    </w:r>
    <w:r>
      <w:rPr>
        <w:rStyle w:val="24"/>
      </w:rPr>
      <w:t>4</w:t>
    </w:r>
    <w:r>
      <w:fldChar w:fldCharType="end"/>
    </w:r>
  </w:p>
  <w:p>
    <w:pPr>
      <w:pStyle w:val="15"/>
      <w:jc w:val="center"/>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fldChar w:fldCharType="begin"/>
    </w:r>
    <w:r>
      <w:rPr>
        <w:rStyle w:val="24"/>
      </w:rPr>
      <w:instrText xml:space="preserve">PAGE  </w:instrTex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88593495"/>
                          </w:sdtPr>
                          <w:sdtContent>
                            <w:p>
                              <w:pPr>
                                <w:pStyle w:val="15"/>
                                <w:jc w:val="center"/>
                              </w:pPr>
                              <w:r>
                                <w:fldChar w:fldCharType="begin"/>
                              </w:r>
                              <w:r>
                                <w:instrText xml:space="preserve">PAGE   \* MERGEFORMAT</w:instrText>
                              </w:r>
                              <w:r>
                                <w:fldChar w:fldCharType="separate"/>
                              </w:r>
                              <w:r>
                                <w:rPr>
                                  <w:lang w:val="zh-CN"/>
                                </w:rPr>
                                <w:t>22</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XMo8R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OrijRTGFHpx/fTz9/n359I/CBoNb6GfI2Fpmhe2c6LHrwezjj&#10;3F3lVPxiIoI4qD5e6BVdIDxemk6m0xwhjtjwA/zs6bp1PrwXRpFoFNRhf4lWdlj70KcOKbGaNqtG&#10;yrRDqUlb0Ourt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spcyjxECAAAJBAAADgAAAAAAAAABACAA&#10;AAAfAQAAZHJzL2Uyb0RvYy54bWxQSwUGAAAAAAYABgBZAQAAogUAAAAA&#10;">
              <v:fill on="f" focussize="0,0"/>
              <v:stroke on="f" weight="0.5pt"/>
              <v:imagedata o:title=""/>
              <o:lock v:ext="edit" aspectratio="f"/>
              <v:textbox inset="0mm,0mm,0mm,0mm" style="mso-fit-shape-to-text:t;">
                <w:txbxContent>
                  <w:sdt>
                    <w:sdtPr>
                      <w:id w:val="588593495"/>
                    </w:sdtPr>
                    <w:sdtContent>
                      <w:p>
                        <w:pPr>
                          <w:pStyle w:val="15"/>
                          <w:jc w:val="center"/>
                        </w:pPr>
                        <w:r>
                          <w:fldChar w:fldCharType="begin"/>
                        </w:r>
                        <w:r>
                          <w:instrText xml:space="preserve">PAGE   \* MERGEFORMAT</w:instrText>
                        </w:r>
                        <w:r>
                          <w:fldChar w:fldCharType="separate"/>
                        </w:r>
                        <w:r>
                          <w:rPr>
                            <w:lang w:val="zh-CN"/>
                          </w:rPr>
                          <w:t>22</w:t>
                        </w:r>
                        <w:r>
                          <w:fldChar w:fldCharType="end"/>
                        </w:r>
                      </w:p>
                    </w:sdtContent>
                  </w:sd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rPr>
        <w:rFonts w:ascii="宋体" w:hAnsi="宋体"/>
      </w:rPr>
    </w:pPr>
    <w:r>
      <w:rPr>
        <w:rFonts w:hint="eastAsia" w:ascii="宋体" w:hAnsi="宋体"/>
      </w:rPr>
      <w:t>浙江广厦建设职业技术大学20</w:t>
    </w:r>
    <w:r>
      <w:rPr>
        <w:rFonts w:hint="eastAsia" w:ascii="宋体" w:hAnsi="宋体"/>
        <w:lang w:eastAsia="zh-CN"/>
      </w:rPr>
      <w:t>20</w:t>
    </w:r>
    <w:r>
      <w:rPr>
        <w:rFonts w:hint="eastAsia" w:ascii="宋体" w:hAnsi="宋体"/>
      </w:rPr>
      <w:t>级（商务英语专业）人才培养方案</w:t>
    </w:r>
  </w:p>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rPr>
        <w:rFonts w:ascii="宋体" w:hAnsi="宋体"/>
      </w:rPr>
    </w:pPr>
    <w:r>
      <w:rPr>
        <w:rFonts w:hint="eastAsia" w:ascii="宋体" w:hAnsi="宋体"/>
      </w:rPr>
      <w:t>浙江广厦建设职业技术大学20</w:t>
    </w:r>
    <w:r>
      <w:rPr>
        <w:rFonts w:hint="eastAsia" w:ascii="宋体" w:hAnsi="宋体"/>
        <w:lang w:eastAsia="zh-CN"/>
      </w:rPr>
      <w:t>20</w:t>
    </w:r>
    <w:r>
      <w:rPr>
        <w:rFonts w:hint="eastAsia" w:ascii="宋体" w:hAnsi="宋体"/>
      </w:rPr>
      <w:t>级（商务英语专业）人才培养方案</w:t>
    </w:r>
  </w:p>
  <w:p>
    <w:pPr>
      <w:pStyle w:val="1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AC4CBC"/>
    <w:multiLevelType w:val="singleLevel"/>
    <w:tmpl w:val="BDAC4CBC"/>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B7C"/>
    <w:rsid w:val="0000196D"/>
    <w:rsid w:val="00002CF7"/>
    <w:rsid w:val="00003A1D"/>
    <w:rsid w:val="00004D50"/>
    <w:rsid w:val="000051B9"/>
    <w:rsid w:val="00005799"/>
    <w:rsid w:val="00006AF3"/>
    <w:rsid w:val="00006E87"/>
    <w:rsid w:val="0000731D"/>
    <w:rsid w:val="0001013C"/>
    <w:rsid w:val="00013D1B"/>
    <w:rsid w:val="00013ED6"/>
    <w:rsid w:val="0001432A"/>
    <w:rsid w:val="00015FAC"/>
    <w:rsid w:val="00017E12"/>
    <w:rsid w:val="00020BDD"/>
    <w:rsid w:val="000210EF"/>
    <w:rsid w:val="00021FFE"/>
    <w:rsid w:val="000248D1"/>
    <w:rsid w:val="00025B96"/>
    <w:rsid w:val="0002649F"/>
    <w:rsid w:val="0002799B"/>
    <w:rsid w:val="000315D5"/>
    <w:rsid w:val="00031B25"/>
    <w:rsid w:val="000346AE"/>
    <w:rsid w:val="000346D5"/>
    <w:rsid w:val="00035492"/>
    <w:rsid w:val="000356FF"/>
    <w:rsid w:val="00036003"/>
    <w:rsid w:val="0003638C"/>
    <w:rsid w:val="00037B92"/>
    <w:rsid w:val="00040DA7"/>
    <w:rsid w:val="00042852"/>
    <w:rsid w:val="00042E4F"/>
    <w:rsid w:val="00044974"/>
    <w:rsid w:val="00047527"/>
    <w:rsid w:val="00050133"/>
    <w:rsid w:val="00051160"/>
    <w:rsid w:val="000536C1"/>
    <w:rsid w:val="000540BA"/>
    <w:rsid w:val="00061E5A"/>
    <w:rsid w:val="00062AFA"/>
    <w:rsid w:val="0006402A"/>
    <w:rsid w:val="0006559B"/>
    <w:rsid w:val="00065CFC"/>
    <w:rsid w:val="00067A72"/>
    <w:rsid w:val="000711BF"/>
    <w:rsid w:val="0007176E"/>
    <w:rsid w:val="00073D8A"/>
    <w:rsid w:val="00074F04"/>
    <w:rsid w:val="0007548E"/>
    <w:rsid w:val="00076704"/>
    <w:rsid w:val="000776CA"/>
    <w:rsid w:val="000779E4"/>
    <w:rsid w:val="00080F51"/>
    <w:rsid w:val="00081E7E"/>
    <w:rsid w:val="000823C4"/>
    <w:rsid w:val="000824C7"/>
    <w:rsid w:val="0008299B"/>
    <w:rsid w:val="00082CDE"/>
    <w:rsid w:val="000847E7"/>
    <w:rsid w:val="00085F9F"/>
    <w:rsid w:val="00087388"/>
    <w:rsid w:val="000875D5"/>
    <w:rsid w:val="00087C3C"/>
    <w:rsid w:val="00090825"/>
    <w:rsid w:val="00090BEB"/>
    <w:rsid w:val="00092366"/>
    <w:rsid w:val="00094510"/>
    <w:rsid w:val="00095362"/>
    <w:rsid w:val="00095862"/>
    <w:rsid w:val="00096D84"/>
    <w:rsid w:val="00096EAE"/>
    <w:rsid w:val="000976C4"/>
    <w:rsid w:val="0009795A"/>
    <w:rsid w:val="000A1DC6"/>
    <w:rsid w:val="000A275F"/>
    <w:rsid w:val="000A2E3F"/>
    <w:rsid w:val="000A313A"/>
    <w:rsid w:val="000A3F3B"/>
    <w:rsid w:val="000B0837"/>
    <w:rsid w:val="000B1AA8"/>
    <w:rsid w:val="000B218B"/>
    <w:rsid w:val="000B2E6C"/>
    <w:rsid w:val="000B47BB"/>
    <w:rsid w:val="000B5D0F"/>
    <w:rsid w:val="000C03D1"/>
    <w:rsid w:val="000C03F6"/>
    <w:rsid w:val="000C0733"/>
    <w:rsid w:val="000C1298"/>
    <w:rsid w:val="000C2C20"/>
    <w:rsid w:val="000C395D"/>
    <w:rsid w:val="000C3F30"/>
    <w:rsid w:val="000C4239"/>
    <w:rsid w:val="000C68EF"/>
    <w:rsid w:val="000C754E"/>
    <w:rsid w:val="000D1892"/>
    <w:rsid w:val="000D2614"/>
    <w:rsid w:val="000D32EF"/>
    <w:rsid w:val="000D3C2C"/>
    <w:rsid w:val="000D64A5"/>
    <w:rsid w:val="000D6DC6"/>
    <w:rsid w:val="000D7D88"/>
    <w:rsid w:val="000E0C03"/>
    <w:rsid w:val="000E147A"/>
    <w:rsid w:val="000E1B4A"/>
    <w:rsid w:val="000E2C12"/>
    <w:rsid w:val="000E40B3"/>
    <w:rsid w:val="000E50F6"/>
    <w:rsid w:val="000E6F2F"/>
    <w:rsid w:val="000F1C2B"/>
    <w:rsid w:val="000F3AEA"/>
    <w:rsid w:val="000F3B88"/>
    <w:rsid w:val="000F4AEE"/>
    <w:rsid w:val="000F6DC6"/>
    <w:rsid w:val="00100414"/>
    <w:rsid w:val="0010081D"/>
    <w:rsid w:val="00100BCC"/>
    <w:rsid w:val="001017B6"/>
    <w:rsid w:val="0010231F"/>
    <w:rsid w:val="0010249F"/>
    <w:rsid w:val="00105737"/>
    <w:rsid w:val="00105839"/>
    <w:rsid w:val="001061A7"/>
    <w:rsid w:val="00110569"/>
    <w:rsid w:val="00110BAD"/>
    <w:rsid w:val="001123D9"/>
    <w:rsid w:val="00112CF6"/>
    <w:rsid w:val="00113C0E"/>
    <w:rsid w:val="00113D18"/>
    <w:rsid w:val="00114216"/>
    <w:rsid w:val="00115B61"/>
    <w:rsid w:val="00116264"/>
    <w:rsid w:val="0011664A"/>
    <w:rsid w:val="00117CFD"/>
    <w:rsid w:val="0012165A"/>
    <w:rsid w:val="00125D1D"/>
    <w:rsid w:val="00126710"/>
    <w:rsid w:val="001275BB"/>
    <w:rsid w:val="00127DC4"/>
    <w:rsid w:val="00130624"/>
    <w:rsid w:val="00130D16"/>
    <w:rsid w:val="001325A5"/>
    <w:rsid w:val="00132807"/>
    <w:rsid w:val="001333FC"/>
    <w:rsid w:val="001352D0"/>
    <w:rsid w:val="0013551A"/>
    <w:rsid w:val="00135B1E"/>
    <w:rsid w:val="00135B35"/>
    <w:rsid w:val="001362EA"/>
    <w:rsid w:val="001368E3"/>
    <w:rsid w:val="00137843"/>
    <w:rsid w:val="00137BC4"/>
    <w:rsid w:val="00140484"/>
    <w:rsid w:val="001415A4"/>
    <w:rsid w:val="0014194E"/>
    <w:rsid w:val="001426AB"/>
    <w:rsid w:val="001426E6"/>
    <w:rsid w:val="00143692"/>
    <w:rsid w:val="00143D33"/>
    <w:rsid w:val="00145195"/>
    <w:rsid w:val="00145BD8"/>
    <w:rsid w:val="00145E8E"/>
    <w:rsid w:val="0014613D"/>
    <w:rsid w:val="0015272C"/>
    <w:rsid w:val="00152819"/>
    <w:rsid w:val="00153EAB"/>
    <w:rsid w:val="0015433B"/>
    <w:rsid w:val="001548C2"/>
    <w:rsid w:val="001549E8"/>
    <w:rsid w:val="00156ABF"/>
    <w:rsid w:val="00156DDB"/>
    <w:rsid w:val="00160B06"/>
    <w:rsid w:val="001625BC"/>
    <w:rsid w:val="001637B5"/>
    <w:rsid w:val="001638E3"/>
    <w:rsid w:val="00163CBE"/>
    <w:rsid w:val="00164CBA"/>
    <w:rsid w:val="001661B5"/>
    <w:rsid w:val="00166A9A"/>
    <w:rsid w:val="00167695"/>
    <w:rsid w:val="00171EF3"/>
    <w:rsid w:val="00172583"/>
    <w:rsid w:val="00180BAF"/>
    <w:rsid w:val="0018307E"/>
    <w:rsid w:val="00184336"/>
    <w:rsid w:val="00185FE7"/>
    <w:rsid w:val="001870FE"/>
    <w:rsid w:val="0019082A"/>
    <w:rsid w:val="00190856"/>
    <w:rsid w:val="001923C6"/>
    <w:rsid w:val="00192C37"/>
    <w:rsid w:val="00195023"/>
    <w:rsid w:val="001961C5"/>
    <w:rsid w:val="0019639A"/>
    <w:rsid w:val="001A092F"/>
    <w:rsid w:val="001A0E72"/>
    <w:rsid w:val="001A1007"/>
    <w:rsid w:val="001A14BA"/>
    <w:rsid w:val="001A14E2"/>
    <w:rsid w:val="001A1A37"/>
    <w:rsid w:val="001A2640"/>
    <w:rsid w:val="001A32FF"/>
    <w:rsid w:val="001A351A"/>
    <w:rsid w:val="001A39C7"/>
    <w:rsid w:val="001A4F2E"/>
    <w:rsid w:val="001A57DC"/>
    <w:rsid w:val="001A7BD6"/>
    <w:rsid w:val="001B0B03"/>
    <w:rsid w:val="001B14DB"/>
    <w:rsid w:val="001B1B1B"/>
    <w:rsid w:val="001B1D7F"/>
    <w:rsid w:val="001B1E74"/>
    <w:rsid w:val="001B2240"/>
    <w:rsid w:val="001B2EB8"/>
    <w:rsid w:val="001B3B7C"/>
    <w:rsid w:val="001B4BFF"/>
    <w:rsid w:val="001B6A74"/>
    <w:rsid w:val="001B7212"/>
    <w:rsid w:val="001C21DA"/>
    <w:rsid w:val="001C33FA"/>
    <w:rsid w:val="001C5018"/>
    <w:rsid w:val="001C685A"/>
    <w:rsid w:val="001C7347"/>
    <w:rsid w:val="001C76BB"/>
    <w:rsid w:val="001C7836"/>
    <w:rsid w:val="001D16DA"/>
    <w:rsid w:val="001D65A2"/>
    <w:rsid w:val="001E0554"/>
    <w:rsid w:val="001E0A08"/>
    <w:rsid w:val="001E438B"/>
    <w:rsid w:val="001E45F4"/>
    <w:rsid w:val="001F0AA2"/>
    <w:rsid w:val="001F2432"/>
    <w:rsid w:val="001F2D98"/>
    <w:rsid w:val="001F3540"/>
    <w:rsid w:val="001F431D"/>
    <w:rsid w:val="001F465D"/>
    <w:rsid w:val="001F6067"/>
    <w:rsid w:val="001F7364"/>
    <w:rsid w:val="001F7465"/>
    <w:rsid w:val="00201A1B"/>
    <w:rsid w:val="00204647"/>
    <w:rsid w:val="00205227"/>
    <w:rsid w:val="002103BB"/>
    <w:rsid w:val="002106AE"/>
    <w:rsid w:val="00210A8B"/>
    <w:rsid w:val="00211414"/>
    <w:rsid w:val="002123C7"/>
    <w:rsid w:val="0021302F"/>
    <w:rsid w:val="00213454"/>
    <w:rsid w:val="00214364"/>
    <w:rsid w:val="002153AF"/>
    <w:rsid w:val="002201C8"/>
    <w:rsid w:val="002213C2"/>
    <w:rsid w:val="00222FFE"/>
    <w:rsid w:val="00223B32"/>
    <w:rsid w:val="00224A93"/>
    <w:rsid w:val="00226CCD"/>
    <w:rsid w:val="00227645"/>
    <w:rsid w:val="002333CE"/>
    <w:rsid w:val="002377D7"/>
    <w:rsid w:val="0024072A"/>
    <w:rsid w:val="002411F5"/>
    <w:rsid w:val="002453A7"/>
    <w:rsid w:val="00247322"/>
    <w:rsid w:val="002529A2"/>
    <w:rsid w:val="00252DE5"/>
    <w:rsid w:val="00253779"/>
    <w:rsid w:val="00253D1C"/>
    <w:rsid w:val="00257E2B"/>
    <w:rsid w:val="00260391"/>
    <w:rsid w:val="0026187F"/>
    <w:rsid w:val="0026213C"/>
    <w:rsid w:val="00264269"/>
    <w:rsid w:val="00265074"/>
    <w:rsid w:val="00265730"/>
    <w:rsid w:val="00266F53"/>
    <w:rsid w:val="002670E2"/>
    <w:rsid w:val="00273BF4"/>
    <w:rsid w:val="00273F14"/>
    <w:rsid w:val="00275505"/>
    <w:rsid w:val="00275FA8"/>
    <w:rsid w:val="00276A3D"/>
    <w:rsid w:val="00276B03"/>
    <w:rsid w:val="00280D5A"/>
    <w:rsid w:val="0028203A"/>
    <w:rsid w:val="002838C7"/>
    <w:rsid w:val="00283F1A"/>
    <w:rsid w:val="00284DBE"/>
    <w:rsid w:val="0028569C"/>
    <w:rsid w:val="00286011"/>
    <w:rsid w:val="00290214"/>
    <w:rsid w:val="00292EBD"/>
    <w:rsid w:val="002932F8"/>
    <w:rsid w:val="00294A48"/>
    <w:rsid w:val="002959DF"/>
    <w:rsid w:val="0029676F"/>
    <w:rsid w:val="00296FCD"/>
    <w:rsid w:val="002A00AA"/>
    <w:rsid w:val="002A0EDA"/>
    <w:rsid w:val="002A1CBC"/>
    <w:rsid w:val="002A328E"/>
    <w:rsid w:val="002A3EB4"/>
    <w:rsid w:val="002A4421"/>
    <w:rsid w:val="002A5335"/>
    <w:rsid w:val="002A640B"/>
    <w:rsid w:val="002B1C84"/>
    <w:rsid w:val="002B3234"/>
    <w:rsid w:val="002B33EF"/>
    <w:rsid w:val="002B3D47"/>
    <w:rsid w:val="002B479D"/>
    <w:rsid w:val="002B4F06"/>
    <w:rsid w:val="002B5ABF"/>
    <w:rsid w:val="002B64D8"/>
    <w:rsid w:val="002B704C"/>
    <w:rsid w:val="002B7486"/>
    <w:rsid w:val="002C01F1"/>
    <w:rsid w:val="002C0E8F"/>
    <w:rsid w:val="002C21E4"/>
    <w:rsid w:val="002C266E"/>
    <w:rsid w:val="002C3F44"/>
    <w:rsid w:val="002C48E6"/>
    <w:rsid w:val="002C4FAE"/>
    <w:rsid w:val="002C558B"/>
    <w:rsid w:val="002C6EA5"/>
    <w:rsid w:val="002D0195"/>
    <w:rsid w:val="002D09C0"/>
    <w:rsid w:val="002D1049"/>
    <w:rsid w:val="002D2347"/>
    <w:rsid w:val="002D2C70"/>
    <w:rsid w:val="002D4F64"/>
    <w:rsid w:val="002D5140"/>
    <w:rsid w:val="002D7F3A"/>
    <w:rsid w:val="002E1D10"/>
    <w:rsid w:val="002E42AD"/>
    <w:rsid w:val="002E4E1B"/>
    <w:rsid w:val="002E5D1F"/>
    <w:rsid w:val="002E6464"/>
    <w:rsid w:val="002E715C"/>
    <w:rsid w:val="002E7F05"/>
    <w:rsid w:val="002F061B"/>
    <w:rsid w:val="002F0D88"/>
    <w:rsid w:val="002F1D38"/>
    <w:rsid w:val="002F2AA2"/>
    <w:rsid w:val="002F558D"/>
    <w:rsid w:val="002F58D2"/>
    <w:rsid w:val="002F7543"/>
    <w:rsid w:val="003009F7"/>
    <w:rsid w:val="00301BA1"/>
    <w:rsid w:val="003020C4"/>
    <w:rsid w:val="0030337C"/>
    <w:rsid w:val="0030379E"/>
    <w:rsid w:val="00303B89"/>
    <w:rsid w:val="003041C5"/>
    <w:rsid w:val="00306F77"/>
    <w:rsid w:val="003102CC"/>
    <w:rsid w:val="00312F77"/>
    <w:rsid w:val="0031683F"/>
    <w:rsid w:val="0032050E"/>
    <w:rsid w:val="00320FCB"/>
    <w:rsid w:val="00321174"/>
    <w:rsid w:val="00321549"/>
    <w:rsid w:val="00322895"/>
    <w:rsid w:val="003254BC"/>
    <w:rsid w:val="0032586D"/>
    <w:rsid w:val="00326C41"/>
    <w:rsid w:val="00326DE7"/>
    <w:rsid w:val="00331454"/>
    <w:rsid w:val="00333296"/>
    <w:rsid w:val="0033436E"/>
    <w:rsid w:val="00335270"/>
    <w:rsid w:val="003374E1"/>
    <w:rsid w:val="00337C84"/>
    <w:rsid w:val="003433DF"/>
    <w:rsid w:val="00343E66"/>
    <w:rsid w:val="00345800"/>
    <w:rsid w:val="00346EEC"/>
    <w:rsid w:val="00350A92"/>
    <w:rsid w:val="0035210A"/>
    <w:rsid w:val="0035296B"/>
    <w:rsid w:val="00354072"/>
    <w:rsid w:val="003545FA"/>
    <w:rsid w:val="0035551C"/>
    <w:rsid w:val="0035653B"/>
    <w:rsid w:val="00360074"/>
    <w:rsid w:val="00360843"/>
    <w:rsid w:val="003617FC"/>
    <w:rsid w:val="00361C36"/>
    <w:rsid w:val="00363F31"/>
    <w:rsid w:val="00365606"/>
    <w:rsid w:val="003664FA"/>
    <w:rsid w:val="00373BE0"/>
    <w:rsid w:val="00373F59"/>
    <w:rsid w:val="00374EB7"/>
    <w:rsid w:val="003778E4"/>
    <w:rsid w:val="00380F73"/>
    <w:rsid w:val="00382B5B"/>
    <w:rsid w:val="003830F6"/>
    <w:rsid w:val="00385A0E"/>
    <w:rsid w:val="00385C89"/>
    <w:rsid w:val="00387D39"/>
    <w:rsid w:val="00390FFD"/>
    <w:rsid w:val="00391546"/>
    <w:rsid w:val="00393AE1"/>
    <w:rsid w:val="00395913"/>
    <w:rsid w:val="00395FB3"/>
    <w:rsid w:val="00396BD2"/>
    <w:rsid w:val="003A01DE"/>
    <w:rsid w:val="003A0429"/>
    <w:rsid w:val="003A29DF"/>
    <w:rsid w:val="003A3316"/>
    <w:rsid w:val="003A3A40"/>
    <w:rsid w:val="003A4752"/>
    <w:rsid w:val="003A72E1"/>
    <w:rsid w:val="003A7D07"/>
    <w:rsid w:val="003B427A"/>
    <w:rsid w:val="003B4502"/>
    <w:rsid w:val="003B57D6"/>
    <w:rsid w:val="003B6297"/>
    <w:rsid w:val="003B6794"/>
    <w:rsid w:val="003B6FD8"/>
    <w:rsid w:val="003C041C"/>
    <w:rsid w:val="003C24F3"/>
    <w:rsid w:val="003C4AA2"/>
    <w:rsid w:val="003C6509"/>
    <w:rsid w:val="003D0658"/>
    <w:rsid w:val="003D12E5"/>
    <w:rsid w:val="003D15C3"/>
    <w:rsid w:val="003D1EC0"/>
    <w:rsid w:val="003D2DAD"/>
    <w:rsid w:val="003D5626"/>
    <w:rsid w:val="003D58B1"/>
    <w:rsid w:val="003D6652"/>
    <w:rsid w:val="003D79D4"/>
    <w:rsid w:val="003D7A09"/>
    <w:rsid w:val="003E0671"/>
    <w:rsid w:val="003E470B"/>
    <w:rsid w:val="003E51EF"/>
    <w:rsid w:val="003E526D"/>
    <w:rsid w:val="003E637E"/>
    <w:rsid w:val="003E6992"/>
    <w:rsid w:val="003E7957"/>
    <w:rsid w:val="003F0C14"/>
    <w:rsid w:val="003F0DD4"/>
    <w:rsid w:val="003F1519"/>
    <w:rsid w:val="003F238D"/>
    <w:rsid w:val="003F33D4"/>
    <w:rsid w:val="003F33FA"/>
    <w:rsid w:val="003F41D1"/>
    <w:rsid w:val="003F5527"/>
    <w:rsid w:val="003F7980"/>
    <w:rsid w:val="003F7DD8"/>
    <w:rsid w:val="00400673"/>
    <w:rsid w:val="00403E9F"/>
    <w:rsid w:val="004078D1"/>
    <w:rsid w:val="004108AE"/>
    <w:rsid w:val="004123A7"/>
    <w:rsid w:val="004130F0"/>
    <w:rsid w:val="00414324"/>
    <w:rsid w:val="004145AD"/>
    <w:rsid w:val="004157F6"/>
    <w:rsid w:val="00415AF5"/>
    <w:rsid w:val="004160BB"/>
    <w:rsid w:val="004179D0"/>
    <w:rsid w:val="0042051D"/>
    <w:rsid w:val="00421B87"/>
    <w:rsid w:val="00423D28"/>
    <w:rsid w:val="00423E8C"/>
    <w:rsid w:val="00425600"/>
    <w:rsid w:val="00425D54"/>
    <w:rsid w:val="004261B7"/>
    <w:rsid w:val="00427413"/>
    <w:rsid w:val="00427AFA"/>
    <w:rsid w:val="004303A1"/>
    <w:rsid w:val="00430642"/>
    <w:rsid w:val="00431054"/>
    <w:rsid w:val="00431139"/>
    <w:rsid w:val="004342A3"/>
    <w:rsid w:val="00434348"/>
    <w:rsid w:val="00434459"/>
    <w:rsid w:val="00434A53"/>
    <w:rsid w:val="00434EB6"/>
    <w:rsid w:val="004350E9"/>
    <w:rsid w:val="00436760"/>
    <w:rsid w:val="00436899"/>
    <w:rsid w:val="00440E6C"/>
    <w:rsid w:val="00442247"/>
    <w:rsid w:val="004430B7"/>
    <w:rsid w:val="004440BF"/>
    <w:rsid w:val="0044498A"/>
    <w:rsid w:val="00444CA5"/>
    <w:rsid w:val="00446A12"/>
    <w:rsid w:val="0045302B"/>
    <w:rsid w:val="004567E3"/>
    <w:rsid w:val="00462BD9"/>
    <w:rsid w:val="00464B41"/>
    <w:rsid w:val="004679D9"/>
    <w:rsid w:val="004710CD"/>
    <w:rsid w:val="004712A0"/>
    <w:rsid w:val="0047227E"/>
    <w:rsid w:val="004735B5"/>
    <w:rsid w:val="004740FA"/>
    <w:rsid w:val="00475E17"/>
    <w:rsid w:val="00476DA9"/>
    <w:rsid w:val="004771EE"/>
    <w:rsid w:val="00477CBB"/>
    <w:rsid w:val="00480CC5"/>
    <w:rsid w:val="00480F31"/>
    <w:rsid w:val="004819F1"/>
    <w:rsid w:val="004872CE"/>
    <w:rsid w:val="00487614"/>
    <w:rsid w:val="00490134"/>
    <w:rsid w:val="00490470"/>
    <w:rsid w:val="00490F14"/>
    <w:rsid w:val="00492065"/>
    <w:rsid w:val="004934BD"/>
    <w:rsid w:val="004942E1"/>
    <w:rsid w:val="0049478F"/>
    <w:rsid w:val="00494897"/>
    <w:rsid w:val="00494E0A"/>
    <w:rsid w:val="004951CB"/>
    <w:rsid w:val="00495787"/>
    <w:rsid w:val="00497970"/>
    <w:rsid w:val="004A10BA"/>
    <w:rsid w:val="004A457C"/>
    <w:rsid w:val="004A5C80"/>
    <w:rsid w:val="004A618F"/>
    <w:rsid w:val="004A7DEC"/>
    <w:rsid w:val="004A7E60"/>
    <w:rsid w:val="004B2482"/>
    <w:rsid w:val="004B253A"/>
    <w:rsid w:val="004B271F"/>
    <w:rsid w:val="004B3EAF"/>
    <w:rsid w:val="004B55B3"/>
    <w:rsid w:val="004B6080"/>
    <w:rsid w:val="004C0097"/>
    <w:rsid w:val="004C0FE1"/>
    <w:rsid w:val="004C108A"/>
    <w:rsid w:val="004C38F8"/>
    <w:rsid w:val="004C4861"/>
    <w:rsid w:val="004C4EFD"/>
    <w:rsid w:val="004C591A"/>
    <w:rsid w:val="004C5EDE"/>
    <w:rsid w:val="004C627C"/>
    <w:rsid w:val="004C7F60"/>
    <w:rsid w:val="004D026E"/>
    <w:rsid w:val="004D1D88"/>
    <w:rsid w:val="004D2D57"/>
    <w:rsid w:val="004D33CA"/>
    <w:rsid w:val="004D48DC"/>
    <w:rsid w:val="004D56F5"/>
    <w:rsid w:val="004E14BA"/>
    <w:rsid w:val="004E1807"/>
    <w:rsid w:val="004E409B"/>
    <w:rsid w:val="004E4713"/>
    <w:rsid w:val="004E4B3D"/>
    <w:rsid w:val="004E658A"/>
    <w:rsid w:val="004E69B5"/>
    <w:rsid w:val="004F2549"/>
    <w:rsid w:val="004F27D7"/>
    <w:rsid w:val="004F4131"/>
    <w:rsid w:val="004F5BB4"/>
    <w:rsid w:val="004F64D0"/>
    <w:rsid w:val="004F69DC"/>
    <w:rsid w:val="004F6D7E"/>
    <w:rsid w:val="00500E13"/>
    <w:rsid w:val="00501029"/>
    <w:rsid w:val="00501594"/>
    <w:rsid w:val="005018E5"/>
    <w:rsid w:val="00501D3A"/>
    <w:rsid w:val="0050277E"/>
    <w:rsid w:val="0050753B"/>
    <w:rsid w:val="0051033E"/>
    <w:rsid w:val="00512B4C"/>
    <w:rsid w:val="00512E08"/>
    <w:rsid w:val="00514E37"/>
    <w:rsid w:val="00517B3B"/>
    <w:rsid w:val="0052180F"/>
    <w:rsid w:val="0052235B"/>
    <w:rsid w:val="00524412"/>
    <w:rsid w:val="00524AF7"/>
    <w:rsid w:val="00525311"/>
    <w:rsid w:val="00526050"/>
    <w:rsid w:val="00526179"/>
    <w:rsid w:val="005263A4"/>
    <w:rsid w:val="00526A9D"/>
    <w:rsid w:val="00532AA8"/>
    <w:rsid w:val="00534F84"/>
    <w:rsid w:val="005354DC"/>
    <w:rsid w:val="00535C30"/>
    <w:rsid w:val="0053613E"/>
    <w:rsid w:val="00536F22"/>
    <w:rsid w:val="005370C0"/>
    <w:rsid w:val="0053727A"/>
    <w:rsid w:val="00540F87"/>
    <w:rsid w:val="0054172A"/>
    <w:rsid w:val="00541934"/>
    <w:rsid w:val="00541E6C"/>
    <w:rsid w:val="0054245F"/>
    <w:rsid w:val="00542B52"/>
    <w:rsid w:val="00550F9E"/>
    <w:rsid w:val="00551B5D"/>
    <w:rsid w:val="00553B7C"/>
    <w:rsid w:val="00553C0E"/>
    <w:rsid w:val="0055406C"/>
    <w:rsid w:val="00554B03"/>
    <w:rsid w:val="005552FC"/>
    <w:rsid w:val="00556399"/>
    <w:rsid w:val="00556BB9"/>
    <w:rsid w:val="005571F6"/>
    <w:rsid w:val="00557DFA"/>
    <w:rsid w:val="00561478"/>
    <w:rsid w:val="00562513"/>
    <w:rsid w:val="00562C22"/>
    <w:rsid w:val="005658A4"/>
    <w:rsid w:val="005713C3"/>
    <w:rsid w:val="00572276"/>
    <w:rsid w:val="00573559"/>
    <w:rsid w:val="0057775B"/>
    <w:rsid w:val="00581E2B"/>
    <w:rsid w:val="005834BA"/>
    <w:rsid w:val="005837C1"/>
    <w:rsid w:val="00584346"/>
    <w:rsid w:val="005854E4"/>
    <w:rsid w:val="00587396"/>
    <w:rsid w:val="00590D0A"/>
    <w:rsid w:val="00590D84"/>
    <w:rsid w:val="00593D1D"/>
    <w:rsid w:val="005949CC"/>
    <w:rsid w:val="00594CF4"/>
    <w:rsid w:val="00595F47"/>
    <w:rsid w:val="00597610"/>
    <w:rsid w:val="005A28C6"/>
    <w:rsid w:val="005A2BAB"/>
    <w:rsid w:val="005A320A"/>
    <w:rsid w:val="005A4713"/>
    <w:rsid w:val="005A4986"/>
    <w:rsid w:val="005A4F85"/>
    <w:rsid w:val="005A5840"/>
    <w:rsid w:val="005A5A0F"/>
    <w:rsid w:val="005A61B5"/>
    <w:rsid w:val="005A75AC"/>
    <w:rsid w:val="005B0DE9"/>
    <w:rsid w:val="005B3B70"/>
    <w:rsid w:val="005B4378"/>
    <w:rsid w:val="005B50D8"/>
    <w:rsid w:val="005B5154"/>
    <w:rsid w:val="005B7681"/>
    <w:rsid w:val="005B7884"/>
    <w:rsid w:val="005B7CDC"/>
    <w:rsid w:val="005B7FBE"/>
    <w:rsid w:val="005C092E"/>
    <w:rsid w:val="005C0A40"/>
    <w:rsid w:val="005C0D17"/>
    <w:rsid w:val="005C164F"/>
    <w:rsid w:val="005C1E56"/>
    <w:rsid w:val="005C4B8C"/>
    <w:rsid w:val="005C5278"/>
    <w:rsid w:val="005D068B"/>
    <w:rsid w:val="005D0A51"/>
    <w:rsid w:val="005D1FCB"/>
    <w:rsid w:val="005D2496"/>
    <w:rsid w:val="005D2556"/>
    <w:rsid w:val="005D35B3"/>
    <w:rsid w:val="005D497A"/>
    <w:rsid w:val="005E0909"/>
    <w:rsid w:val="005E3A98"/>
    <w:rsid w:val="005E4FAE"/>
    <w:rsid w:val="005E5113"/>
    <w:rsid w:val="005E519E"/>
    <w:rsid w:val="005E54F6"/>
    <w:rsid w:val="005E5E38"/>
    <w:rsid w:val="005E6B22"/>
    <w:rsid w:val="005E7086"/>
    <w:rsid w:val="005E7253"/>
    <w:rsid w:val="005F0440"/>
    <w:rsid w:val="005F05E9"/>
    <w:rsid w:val="005F0D63"/>
    <w:rsid w:val="005F0DF4"/>
    <w:rsid w:val="005F1AE2"/>
    <w:rsid w:val="005F3558"/>
    <w:rsid w:val="005F4151"/>
    <w:rsid w:val="005F5F93"/>
    <w:rsid w:val="005F760B"/>
    <w:rsid w:val="005F7898"/>
    <w:rsid w:val="005F7A5E"/>
    <w:rsid w:val="00600CA6"/>
    <w:rsid w:val="00601AF9"/>
    <w:rsid w:val="00603833"/>
    <w:rsid w:val="006056A6"/>
    <w:rsid w:val="00606440"/>
    <w:rsid w:val="00606C06"/>
    <w:rsid w:val="00607BD6"/>
    <w:rsid w:val="006109D7"/>
    <w:rsid w:val="00611DAD"/>
    <w:rsid w:val="00612800"/>
    <w:rsid w:val="006128AD"/>
    <w:rsid w:val="006135E4"/>
    <w:rsid w:val="006146C8"/>
    <w:rsid w:val="00616A0F"/>
    <w:rsid w:val="00617075"/>
    <w:rsid w:val="00617254"/>
    <w:rsid w:val="006206B4"/>
    <w:rsid w:val="00620902"/>
    <w:rsid w:val="00621891"/>
    <w:rsid w:val="006227A4"/>
    <w:rsid w:val="00622BA3"/>
    <w:rsid w:val="006234B7"/>
    <w:rsid w:val="00623BD3"/>
    <w:rsid w:val="00623C85"/>
    <w:rsid w:val="00623F29"/>
    <w:rsid w:val="00623FB0"/>
    <w:rsid w:val="0062531B"/>
    <w:rsid w:val="00627461"/>
    <w:rsid w:val="00627647"/>
    <w:rsid w:val="00627981"/>
    <w:rsid w:val="006320D5"/>
    <w:rsid w:val="00632BE0"/>
    <w:rsid w:val="00633265"/>
    <w:rsid w:val="00633929"/>
    <w:rsid w:val="00633ABB"/>
    <w:rsid w:val="00633C32"/>
    <w:rsid w:val="00636356"/>
    <w:rsid w:val="00636BDC"/>
    <w:rsid w:val="00637773"/>
    <w:rsid w:val="006400CE"/>
    <w:rsid w:val="00641C4A"/>
    <w:rsid w:val="00641F7F"/>
    <w:rsid w:val="00642865"/>
    <w:rsid w:val="00642B53"/>
    <w:rsid w:val="00642C7E"/>
    <w:rsid w:val="006446EA"/>
    <w:rsid w:val="00647AF1"/>
    <w:rsid w:val="00650A43"/>
    <w:rsid w:val="00651542"/>
    <w:rsid w:val="00654A33"/>
    <w:rsid w:val="00655B33"/>
    <w:rsid w:val="00657CA4"/>
    <w:rsid w:val="00657CC8"/>
    <w:rsid w:val="00660ACB"/>
    <w:rsid w:val="00660FDC"/>
    <w:rsid w:val="00661277"/>
    <w:rsid w:val="006612A0"/>
    <w:rsid w:val="00661F44"/>
    <w:rsid w:val="00663371"/>
    <w:rsid w:val="00664460"/>
    <w:rsid w:val="00665EC3"/>
    <w:rsid w:val="006669A4"/>
    <w:rsid w:val="00666DA9"/>
    <w:rsid w:val="0066744C"/>
    <w:rsid w:val="0067120A"/>
    <w:rsid w:val="0067264C"/>
    <w:rsid w:val="00672668"/>
    <w:rsid w:val="00672F8D"/>
    <w:rsid w:val="006737BE"/>
    <w:rsid w:val="00674148"/>
    <w:rsid w:val="006741BB"/>
    <w:rsid w:val="00681DD7"/>
    <w:rsid w:val="00682F86"/>
    <w:rsid w:val="00684649"/>
    <w:rsid w:val="006876F2"/>
    <w:rsid w:val="006879C8"/>
    <w:rsid w:val="00692330"/>
    <w:rsid w:val="0069288E"/>
    <w:rsid w:val="00692D67"/>
    <w:rsid w:val="00692EB2"/>
    <w:rsid w:val="00693822"/>
    <w:rsid w:val="00694215"/>
    <w:rsid w:val="0069491F"/>
    <w:rsid w:val="00695CEB"/>
    <w:rsid w:val="0069683C"/>
    <w:rsid w:val="006973C1"/>
    <w:rsid w:val="00697AD1"/>
    <w:rsid w:val="00697AE2"/>
    <w:rsid w:val="006A1688"/>
    <w:rsid w:val="006A3815"/>
    <w:rsid w:val="006A3CE6"/>
    <w:rsid w:val="006A3D3E"/>
    <w:rsid w:val="006A5BFB"/>
    <w:rsid w:val="006B09C3"/>
    <w:rsid w:val="006B0D84"/>
    <w:rsid w:val="006B1742"/>
    <w:rsid w:val="006B1959"/>
    <w:rsid w:val="006B2188"/>
    <w:rsid w:val="006B3188"/>
    <w:rsid w:val="006B338D"/>
    <w:rsid w:val="006B4712"/>
    <w:rsid w:val="006B48EC"/>
    <w:rsid w:val="006B4CE7"/>
    <w:rsid w:val="006B4F0F"/>
    <w:rsid w:val="006B568C"/>
    <w:rsid w:val="006B5962"/>
    <w:rsid w:val="006B5F73"/>
    <w:rsid w:val="006B625D"/>
    <w:rsid w:val="006B7D60"/>
    <w:rsid w:val="006C14A2"/>
    <w:rsid w:val="006C17F9"/>
    <w:rsid w:val="006C1C9A"/>
    <w:rsid w:val="006C20B5"/>
    <w:rsid w:val="006C6BD2"/>
    <w:rsid w:val="006D0E64"/>
    <w:rsid w:val="006D3FC2"/>
    <w:rsid w:val="006E1C03"/>
    <w:rsid w:val="006E38B4"/>
    <w:rsid w:val="006E3B84"/>
    <w:rsid w:val="006E45D9"/>
    <w:rsid w:val="006E55ED"/>
    <w:rsid w:val="006E6775"/>
    <w:rsid w:val="006E7DB8"/>
    <w:rsid w:val="006F297E"/>
    <w:rsid w:val="006F37A8"/>
    <w:rsid w:val="006F5082"/>
    <w:rsid w:val="006F742D"/>
    <w:rsid w:val="006F7BED"/>
    <w:rsid w:val="006F7FF2"/>
    <w:rsid w:val="00700A16"/>
    <w:rsid w:val="00700B7E"/>
    <w:rsid w:val="0070100C"/>
    <w:rsid w:val="00701D82"/>
    <w:rsid w:val="00706DD9"/>
    <w:rsid w:val="00710328"/>
    <w:rsid w:val="007133D6"/>
    <w:rsid w:val="00715A18"/>
    <w:rsid w:val="00715F24"/>
    <w:rsid w:val="00716021"/>
    <w:rsid w:val="0072053A"/>
    <w:rsid w:val="007208D0"/>
    <w:rsid w:val="00720C96"/>
    <w:rsid w:val="007222E9"/>
    <w:rsid w:val="00722961"/>
    <w:rsid w:val="00722EAA"/>
    <w:rsid w:val="007239B8"/>
    <w:rsid w:val="00724F80"/>
    <w:rsid w:val="00726137"/>
    <w:rsid w:val="00726F68"/>
    <w:rsid w:val="007305D6"/>
    <w:rsid w:val="00730F65"/>
    <w:rsid w:val="00731E2D"/>
    <w:rsid w:val="00732CE7"/>
    <w:rsid w:val="00732D7D"/>
    <w:rsid w:val="00732EAC"/>
    <w:rsid w:val="00736979"/>
    <w:rsid w:val="007415B2"/>
    <w:rsid w:val="00742938"/>
    <w:rsid w:val="0074305F"/>
    <w:rsid w:val="00743A8A"/>
    <w:rsid w:val="007440C4"/>
    <w:rsid w:val="007453FD"/>
    <w:rsid w:val="00745850"/>
    <w:rsid w:val="00746F4B"/>
    <w:rsid w:val="00751B71"/>
    <w:rsid w:val="0075361F"/>
    <w:rsid w:val="0075480E"/>
    <w:rsid w:val="00754BD3"/>
    <w:rsid w:val="00754DF0"/>
    <w:rsid w:val="00755B63"/>
    <w:rsid w:val="00757243"/>
    <w:rsid w:val="00760C79"/>
    <w:rsid w:val="00761290"/>
    <w:rsid w:val="00761B3E"/>
    <w:rsid w:val="0076418C"/>
    <w:rsid w:val="0076442E"/>
    <w:rsid w:val="007656E5"/>
    <w:rsid w:val="007666C5"/>
    <w:rsid w:val="00766BC9"/>
    <w:rsid w:val="00767037"/>
    <w:rsid w:val="00767416"/>
    <w:rsid w:val="00771B88"/>
    <w:rsid w:val="00773EB6"/>
    <w:rsid w:val="007754EE"/>
    <w:rsid w:val="007763A6"/>
    <w:rsid w:val="00776D3A"/>
    <w:rsid w:val="00783CD1"/>
    <w:rsid w:val="007850F9"/>
    <w:rsid w:val="007861F6"/>
    <w:rsid w:val="0078620E"/>
    <w:rsid w:val="00786579"/>
    <w:rsid w:val="00787BFA"/>
    <w:rsid w:val="00790B92"/>
    <w:rsid w:val="00794567"/>
    <w:rsid w:val="00794899"/>
    <w:rsid w:val="00794B17"/>
    <w:rsid w:val="00794CFF"/>
    <w:rsid w:val="0079528E"/>
    <w:rsid w:val="00795DF1"/>
    <w:rsid w:val="00797029"/>
    <w:rsid w:val="00797F3B"/>
    <w:rsid w:val="007A1626"/>
    <w:rsid w:val="007A2F73"/>
    <w:rsid w:val="007A3D8D"/>
    <w:rsid w:val="007A4AFD"/>
    <w:rsid w:val="007A76BB"/>
    <w:rsid w:val="007A7BAC"/>
    <w:rsid w:val="007A7C11"/>
    <w:rsid w:val="007B0099"/>
    <w:rsid w:val="007B3339"/>
    <w:rsid w:val="007B358C"/>
    <w:rsid w:val="007B3BCC"/>
    <w:rsid w:val="007B3CC8"/>
    <w:rsid w:val="007B56AD"/>
    <w:rsid w:val="007B5765"/>
    <w:rsid w:val="007B6302"/>
    <w:rsid w:val="007B6391"/>
    <w:rsid w:val="007B6F92"/>
    <w:rsid w:val="007B7323"/>
    <w:rsid w:val="007B76B5"/>
    <w:rsid w:val="007B7F00"/>
    <w:rsid w:val="007C0502"/>
    <w:rsid w:val="007C3033"/>
    <w:rsid w:val="007C3681"/>
    <w:rsid w:val="007C4013"/>
    <w:rsid w:val="007C48D6"/>
    <w:rsid w:val="007C5A47"/>
    <w:rsid w:val="007C7396"/>
    <w:rsid w:val="007C75CD"/>
    <w:rsid w:val="007C7662"/>
    <w:rsid w:val="007D191E"/>
    <w:rsid w:val="007D32C6"/>
    <w:rsid w:val="007D5B65"/>
    <w:rsid w:val="007D766B"/>
    <w:rsid w:val="007D7DA7"/>
    <w:rsid w:val="007D7F23"/>
    <w:rsid w:val="007E1CAC"/>
    <w:rsid w:val="007E1DC6"/>
    <w:rsid w:val="007E3612"/>
    <w:rsid w:val="007E4245"/>
    <w:rsid w:val="007E43EF"/>
    <w:rsid w:val="007E74FA"/>
    <w:rsid w:val="007E7753"/>
    <w:rsid w:val="007F0AC1"/>
    <w:rsid w:val="007F144D"/>
    <w:rsid w:val="007F1551"/>
    <w:rsid w:val="007F1781"/>
    <w:rsid w:val="007F398F"/>
    <w:rsid w:val="007F4E06"/>
    <w:rsid w:val="007F5554"/>
    <w:rsid w:val="007F6B12"/>
    <w:rsid w:val="007F6E33"/>
    <w:rsid w:val="00800968"/>
    <w:rsid w:val="00801C98"/>
    <w:rsid w:val="00802EDB"/>
    <w:rsid w:val="008031AE"/>
    <w:rsid w:val="00804C8D"/>
    <w:rsid w:val="00805E82"/>
    <w:rsid w:val="00812DA0"/>
    <w:rsid w:val="00813143"/>
    <w:rsid w:val="008139B1"/>
    <w:rsid w:val="00813F24"/>
    <w:rsid w:val="008157CF"/>
    <w:rsid w:val="0081664F"/>
    <w:rsid w:val="008174A8"/>
    <w:rsid w:val="0081773A"/>
    <w:rsid w:val="008210BB"/>
    <w:rsid w:val="008211FC"/>
    <w:rsid w:val="0082238A"/>
    <w:rsid w:val="00822E55"/>
    <w:rsid w:val="00825080"/>
    <w:rsid w:val="0082573E"/>
    <w:rsid w:val="00826B45"/>
    <w:rsid w:val="00827823"/>
    <w:rsid w:val="00827882"/>
    <w:rsid w:val="0083069A"/>
    <w:rsid w:val="00831A65"/>
    <w:rsid w:val="00832193"/>
    <w:rsid w:val="00832C31"/>
    <w:rsid w:val="00833ECC"/>
    <w:rsid w:val="0083553F"/>
    <w:rsid w:val="00837962"/>
    <w:rsid w:val="0084234D"/>
    <w:rsid w:val="0084254B"/>
    <w:rsid w:val="00842696"/>
    <w:rsid w:val="00842C1F"/>
    <w:rsid w:val="00843847"/>
    <w:rsid w:val="00844D6D"/>
    <w:rsid w:val="00845763"/>
    <w:rsid w:val="00846D41"/>
    <w:rsid w:val="008505BD"/>
    <w:rsid w:val="0085092C"/>
    <w:rsid w:val="00852241"/>
    <w:rsid w:val="008539F5"/>
    <w:rsid w:val="00855181"/>
    <w:rsid w:val="0085565B"/>
    <w:rsid w:val="0085700E"/>
    <w:rsid w:val="008602D4"/>
    <w:rsid w:val="00860AAF"/>
    <w:rsid w:val="00860F2E"/>
    <w:rsid w:val="0086111B"/>
    <w:rsid w:val="008638B3"/>
    <w:rsid w:val="00870156"/>
    <w:rsid w:val="00870FF9"/>
    <w:rsid w:val="0087166C"/>
    <w:rsid w:val="00871918"/>
    <w:rsid w:val="00871A69"/>
    <w:rsid w:val="0087279C"/>
    <w:rsid w:val="008735C4"/>
    <w:rsid w:val="00875992"/>
    <w:rsid w:val="00876EC1"/>
    <w:rsid w:val="00880A62"/>
    <w:rsid w:val="0088101D"/>
    <w:rsid w:val="00882912"/>
    <w:rsid w:val="00883AB8"/>
    <w:rsid w:val="00886734"/>
    <w:rsid w:val="00887B46"/>
    <w:rsid w:val="00890635"/>
    <w:rsid w:val="0089086F"/>
    <w:rsid w:val="008910FD"/>
    <w:rsid w:val="008912EC"/>
    <w:rsid w:val="00892563"/>
    <w:rsid w:val="00893444"/>
    <w:rsid w:val="00893B89"/>
    <w:rsid w:val="00894948"/>
    <w:rsid w:val="008969C6"/>
    <w:rsid w:val="00897131"/>
    <w:rsid w:val="008A07C5"/>
    <w:rsid w:val="008A08BF"/>
    <w:rsid w:val="008A1686"/>
    <w:rsid w:val="008A1E9B"/>
    <w:rsid w:val="008A2198"/>
    <w:rsid w:val="008A34CE"/>
    <w:rsid w:val="008A37AA"/>
    <w:rsid w:val="008A4367"/>
    <w:rsid w:val="008A474A"/>
    <w:rsid w:val="008A4E00"/>
    <w:rsid w:val="008A4EEB"/>
    <w:rsid w:val="008A531A"/>
    <w:rsid w:val="008A555E"/>
    <w:rsid w:val="008A5F6B"/>
    <w:rsid w:val="008A6431"/>
    <w:rsid w:val="008B0458"/>
    <w:rsid w:val="008B2084"/>
    <w:rsid w:val="008B3486"/>
    <w:rsid w:val="008B4599"/>
    <w:rsid w:val="008B4D29"/>
    <w:rsid w:val="008B7376"/>
    <w:rsid w:val="008C047C"/>
    <w:rsid w:val="008C0F77"/>
    <w:rsid w:val="008C12DF"/>
    <w:rsid w:val="008C130B"/>
    <w:rsid w:val="008C2071"/>
    <w:rsid w:val="008C3D8D"/>
    <w:rsid w:val="008C3DB0"/>
    <w:rsid w:val="008C3E00"/>
    <w:rsid w:val="008C3E66"/>
    <w:rsid w:val="008C5453"/>
    <w:rsid w:val="008C5C30"/>
    <w:rsid w:val="008C6B7A"/>
    <w:rsid w:val="008D13F4"/>
    <w:rsid w:val="008D2699"/>
    <w:rsid w:val="008D3FC1"/>
    <w:rsid w:val="008D5183"/>
    <w:rsid w:val="008D6E89"/>
    <w:rsid w:val="008D7E51"/>
    <w:rsid w:val="008E001A"/>
    <w:rsid w:val="008E137F"/>
    <w:rsid w:val="008E2E9E"/>
    <w:rsid w:val="008E2F3F"/>
    <w:rsid w:val="008E31A6"/>
    <w:rsid w:val="008E417F"/>
    <w:rsid w:val="008E429A"/>
    <w:rsid w:val="008E4DE5"/>
    <w:rsid w:val="008E5152"/>
    <w:rsid w:val="008E55A9"/>
    <w:rsid w:val="008E7255"/>
    <w:rsid w:val="008F1599"/>
    <w:rsid w:val="008F1CE0"/>
    <w:rsid w:val="008F1F6F"/>
    <w:rsid w:val="008F2929"/>
    <w:rsid w:val="008F383E"/>
    <w:rsid w:val="008F404E"/>
    <w:rsid w:val="008F5992"/>
    <w:rsid w:val="008F73CE"/>
    <w:rsid w:val="008F74F1"/>
    <w:rsid w:val="00901BD4"/>
    <w:rsid w:val="009022F1"/>
    <w:rsid w:val="00902C00"/>
    <w:rsid w:val="0090377D"/>
    <w:rsid w:val="0090740B"/>
    <w:rsid w:val="009105A1"/>
    <w:rsid w:val="009117BD"/>
    <w:rsid w:val="00911EEE"/>
    <w:rsid w:val="00912AF4"/>
    <w:rsid w:val="009151D6"/>
    <w:rsid w:val="009170F0"/>
    <w:rsid w:val="00917CCF"/>
    <w:rsid w:val="00921977"/>
    <w:rsid w:val="0092247F"/>
    <w:rsid w:val="00922B22"/>
    <w:rsid w:val="00923E37"/>
    <w:rsid w:val="00924701"/>
    <w:rsid w:val="00924775"/>
    <w:rsid w:val="009249DB"/>
    <w:rsid w:val="00924B97"/>
    <w:rsid w:val="00925A0B"/>
    <w:rsid w:val="009262AA"/>
    <w:rsid w:val="009265E4"/>
    <w:rsid w:val="00927460"/>
    <w:rsid w:val="00930351"/>
    <w:rsid w:val="0093052C"/>
    <w:rsid w:val="00930C08"/>
    <w:rsid w:val="009316D1"/>
    <w:rsid w:val="00931C67"/>
    <w:rsid w:val="00932214"/>
    <w:rsid w:val="0093317A"/>
    <w:rsid w:val="0093379D"/>
    <w:rsid w:val="00933D65"/>
    <w:rsid w:val="00934EE5"/>
    <w:rsid w:val="009364CE"/>
    <w:rsid w:val="0094016D"/>
    <w:rsid w:val="00941458"/>
    <w:rsid w:val="00941B24"/>
    <w:rsid w:val="00942DE8"/>
    <w:rsid w:val="0094330B"/>
    <w:rsid w:val="00944BEC"/>
    <w:rsid w:val="0094599D"/>
    <w:rsid w:val="00945E25"/>
    <w:rsid w:val="009469B6"/>
    <w:rsid w:val="009475A5"/>
    <w:rsid w:val="00947D7A"/>
    <w:rsid w:val="00950FA9"/>
    <w:rsid w:val="0095307F"/>
    <w:rsid w:val="009537D3"/>
    <w:rsid w:val="00953BD7"/>
    <w:rsid w:val="0095449D"/>
    <w:rsid w:val="0095470A"/>
    <w:rsid w:val="00954D08"/>
    <w:rsid w:val="00954F57"/>
    <w:rsid w:val="009551B3"/>
    <w:rsid w:val="00955A9E"/>
    <w:rsid w:val="00955D8F"/>
    <w:rsid w:val="009572D5"/>
    <w:rsid w:val="00957BE9"/>
    <w:rsid w:val="00960D7E"/>
    <w:rsid w:val="009614DF"/>
    <w:rsid w:val="009616B2"/>
    <w:rsid w:val="00962C76"/>
    <w:rsid w:val="0096335E"/>
    <w:rsid w:val="009637E3"/>
    <w:rsid w:val="00964C94"/>
    <w:rsid w:val="009669AB"/>
    <w:rsid w:val="009674F6"/>
    <w:rsid w:val="00971085"/>
    <w:rsid w:val="00971A47"/>
    <w:rsid w:val="009728AF"/>
    <w:rsid w:val="00973DF0"/>
    <w:rsid w:val="00974C13"/>
    <w:rsid w:val="00975BCB"/>
    <w:rsid w:val="009770E5"/>
    <w:rsid w:val="0097782B"/>
    <w:rsid w:val="00977FB2"/>
    <w:rsid w:val="009803B2"/>
    <w:rsid w:val="00981CC1"/>
    <w:rsid w:val="0098301C"/>
    <w:rsid w:val="00984EEA"/>
    <w:rsid w:val="00986773"/>
    <w:rsid w:val="00987061"/>
    <w:rsid w:val="0098735C"/>
    <w:rsid w:val="00987C98"/>
    <w:rsid w:val="00990086"/>
    <w:rsid w:val="009900A8"/>
    <w:rsid w:val="00990A88"/>
    <w:rsid w:val="00992391"/>
    <w:rsid w:val="00992917"/>
    <w:rsid w:val="00993402"/>
    <w:rsid w:val="009964E6"/>
    <w:rsid w:val="00997AAD"/>
    <w:rsid w:val="009A0767"/>
    <w:rsid w:val="009A09B8"/>
    <w:rsid w:val="009A173D"/>
    <w:rsid w:val="009A27FD"/>
    <w:rsid w:val="009A2C65"/>
    <w:rsid w:val="009A2FB9"/>
    <w:rsid w:val="009A32B0"/>
    <w:rsid w:val="009A3AE5"/>
    <w:rsid w:val="009A4301"/>
    <w:rsid w:val="009A4CF7"/>
    <w:rsid w:val="009A51E8"/>
    <w:rsid w:val="009A57DE"/>
    <w:rsid w:val="009A69A4"/>
    <w:rsid w:val="009A69E5"/>
    <w:rsid w:val="009A7143"/>
    <w:rsid w:val="009B2F67"/>
    <w:rsid w:val="009B33F7"/>
    <w:rsid w:val="009B3894"/>
    <w:rsid w:val="009B41F0"/>
    <w:rsid w:val="009B6889"/>
    <w:rsid w:val="009B72D5"/>
    <w:rsid w:val="009B735B"/>
    <w:rsid w:val="009B73E5"/>
    <w:rsid w:val="009C086F"/>
    <w:rsid w:val="009C1765"/>
    <w:rsid w:val="009C3298"/>
    <w:rsid w:val="009C3B59"/>
    <w:rsid w:val="009C456E"/>
    <w:rsid w:val="009C6078"/>
    <w:rsid w:val="009C7371"/>
    <w:rsid w:val="009D0622"/>
    <w:rsid w:val="009D3C17"/>
    <w:rsid w:val="009D5176"/>
    <w:rsid w:val="009D61FB"/>
    <w:rsid w:val="009D65E5"/>
    <w:rsid w:val="009E0308"/>
    <w:rsid w:val="009E0F0A"/>
    <w:rsid w:val="009E162E"/>
    <w:rsid w:val="009E28CB"/>
    <w:rsid w:val="009E2AC2"/>
    <w:rsid w:val="009E3711"/>
    <w:rsid w:val="009E3736"/>
    <w:rsid w:val="009F0678"/>
    <w:rsid w:val="009F13B1"/>
    <w:rsid w:val="009F1D0C"/>
    <w:rsid w:val="009F382F"/>
    <w:rsid w:val="009F4F68"/>
    <w:rsid w:val="009F555B"/>
    <w:rsid w:val="009F5EF5"/>
    <w:rsid w:val="009F644A"/>
    <w:rsid w:val="009F68B9"/>
    <w:rsid w:val="009F75B3"/>
    <w:rsid w:val="00A00137"/>
    <w:rsid w:val="00A028BA"/>
    <w:rsid w:val="00A030F0"/>
    <w:rsid w:val="00A032F7"/>
    <w:rsid w:val="00A03C9D"/>
    <w:rsid w:val="00A04EAB"/>
    <w:rsid w:val="00A055E9"/>
    <w:rsid w:val="00A0572F"/>
    <w:rsid w:val="00A061C8"/>
    <w:rsid w:val="00A06663"/>
    <w:rsid w:val="00A067C0"/>
    <w:rsid w:val="00A12A32"/>
    <w:rsid w:val="00A12B0B"/>
    <w:rsid w:val="00A12B6A"/>
    <w:rsid w:val="00A148BE"/>
    <w:rsid w:val="00A14F05"/>
    <w:rsid w:val="00A1525E"/>
    <w:rsid w:val="00A1556F"/>
    <w:rsid w:val="00A15DDF"/>
    <w:rsid w:val="00A16633"/>
    <w:rsid w:val="00A20178"/>
    <w:rsid w:val="00A2100A"/>
    <w:rsid w:val="00A2140A"/>
    <w:rsid w:val="00A223C8"/>
    <w:rsid w:val="00A2243C"/>
    <w:rsid w:val="00A22E68"/>
    <w:rsid w:val="00A230F4"/>
    <w:rsid w:val="00A23716"/>
    <w:rsid w:val="00A26E0D"/>
    <w:rsid w:val="00A27528"/>
    <w:rsid w:val="00A301C2"/>
    <w:rsid w:val="00A313E0"/>
    <w:rsid w:val="00A317CE"/>
    <w:rsid w:val="00A32578"/>
    <w:rsid w:val="00A337A3"/>
    <w:rsid w:val="00A34D81"/>
    <w:rsid w:val="00A35559"/>
    <w:rsid w:val="00A37243"/>
    <w:rsid w:val="00A37547"/>
    <w:rsid w:val="00A40576"/>
    <w:rsid w:val="00A4471B"/>
    <w:rsid w:val="00A47940"/>
    <w:rsid w:val="00A47F89"/>
    <w:rsid w:val="00A50054"/>
    <w:rsid w:val="00A50192"/>
    <w:rsid w:val="00A50DFB"/>
    <w:rsid w:val="00A5146A"/>
    <w:rsid w:val="00A5291B"/>
    <w:rsid w:val="00A53CA3"/>
    <w:rsid w:val="00A56436"/>
    <w:rsid w:val="00A579A3"/>
    <w:rsid w:val="00A57CF4"/>
    <w:rsid w:val="00A62EC6"/>
    <w:rsid w:val="00A648DE"/>
    <w:rsid w:val="00A667EB"/>
    <w:rsid w:val="00A669C0"/>
    <w:rsid w:val="00A67B3E"/>
    <w:rsid w:val="00A7022C"/>
    <w:rsid w:val="00A704E6"/>
    <w:rsid w:val="00A727A5"/>
    <w:rsid w:val="00A73025"/>
    <w:rsid w:val="00A73622"/>
    <w:rsid w:val="00A7587E"/>
    <w:rsid w:val="00A76868"/>
    <w:rsid w:val="00A772E9"/>
    <w:rsid w:val="00A77EFC"/>
    <w:rsid w:val="00A805FD"/>
    <w:rsid w:val="00A8138F"/>
    <w:rsid w:val="00A8223A"/>
    <w:rsid w:val="00A83EF1"/>
    <w:rsid w:val="00A84EB9"/>
    <w:rsid w:val="00A85A32"/>
    <w:rsid w:val="00A86115"/>
    <w:rsid w:val="00A86210"/>
    <w:rsid w:val="00A86BF3"/>
    <w:rsid w:val="00A87318"/>
    <w:rsid w:val="00A87541"/>
    <w:rsid w:val="00A875B9"/>
    <w:rsid w:val="00A9005B"/>
    <w:rsid w:val="00A90447"/>
    <w:rsid w:val="00A90872"/>
    <w:rsid w:val="00A909F4"/>
    <w:rsid w:val="00A90E57"/>
    <w:rsid w:val="00A90F56"/>
    <w:rsid w:val="00A938FE"/>
    <w:rsid w:val="00A93DCA"/>
    <w:rsid w:val="00A95B42"/>
    <w:rsid w:val="00A96035"/>
    <w:rsid w:val="00A9613B"/>
    <w:rsid w:val="00AA01F8"/>
    <w:rsid w:val="00AA0606"/>
    <w:rsid w:val="00AA0D12"/>
    <w:rsid w:val="00AA169A"/>
    <w:rsid w:val="00AA3F4A"/>
    <w:rsid w:val="00AA45E8"/>
    <w:rsid w:val="00AA478B"/>
    <w:rsid w:val="00AA4F28"/>
    <w:rsid w:val="00AA56B3"/>
    <w:rsid w:val="00AA5777"/>
    <w:rsid w:val="00AA669F"/>
    <w:rsid w:val="00AA697B"/>
    <w:rsid w:val="00AA6E64"/>
    <w:rsid w:val="00AB0B87"/>
    <w:rsid w:val="00AB1571"/>
    <w:rsid w:val="00AB1979"/>
    <w:rsid w:val="00AB2208"/>
    <w:rsid w:val="00AB2F9F"/>
    <w:rsid w:val="00AB50B4"/>
    <w:rsid w:val="00AB51EB"/>
    <w:rsid w:val="00AB72DE"/>
    <w:rsid w:val="00AC208C"/>
    <w:rsid w:val="00AC227B"/>
    <w:rsid w:val="00AC261B"/>
    <w:rsid w:val="00AC3240"/>
    <w:rsid w:val="00AC46BB"/>
    <w:rsid w:val="00AC677C"/>
    <w:rsid w:val="00AD010C"/>
    <w:rsid w:val="00AD0A3E"/>
    <w:rsid w:val="00AD1C88"/>
    <w:rsid w:val="00AD22AD"/>
    <w:rsid w:val="00AD5546"/>
    <w:rsid w:val="00AD6DD8"/>
    <w:rsid w:val="00AD6F95"/>
    <w:rsid w:val="00AD71DB"/>
    <w:rsid w:val="00AE2266"/>
    <w:rsid w:val="00AE2CBD"/>
    <w:rsid w:val="00AE33B0"/>
    <w:rsid w:val="00AE4614"/>
    <w:rsid w:val="00AE49AC"/>
    <w:rsid w:val="00AE5547"/>
    <w:rsid w:val="00AE5BEE"/>
    <w:rsid w:val="00AE682C"/>
    <w:rsid w:val="00AF0D11"/>
    <w:rsid w:val="00AF20C9"/>
    <w:rsid w:val="00AF3588"/>
    <w:rsid w:val="00B00604"/>
    <w:rsid w:val="00B0079C"/>
    <w:rsid w:val="00B01401"/>
    <w:rsid w:val="00B02FD7"/>
    <w:rsid w:val="00B037A7"/>
    <w:rsid w:val="00B05179"/>
    <w:rsid w:val="00B06993"/>
    <w:rsid w:val="00B10D4C"/>
    <w:rsid w:val="00B139DF"/>
    <w:rsid w:val="00B21041"/>
    <w:rsid w:val="00B21D68"/>
    <w:rsid w:val="00B24102"/>
    <w:rsid w:val="00B25183"/>
    <w:rsid w:val="00B25B68"/>
    <w:rsid w:val="00B269F1"/>
    <w:rsid w:val="00B27920"/>
    <w:rsid w:val="00B27B3E"/>
    <w:rsid w:val="00B30E0B"/>
    <w:rsid w:val="00B31C66"/>
    <w:rsid w:val="00B34539"/>
    <w:rsid w:val="00B346AD"/>
    <w:rsid w:val="00B35254"/>
    <w:rsid w:val="00B37BC5"/>
    <w:rsid w:val="00B37E70"/>
    <w:rsid w:val="00B40A8B"/>
    <w:rsid w:val="00B421EC"/>
    <w:rsid w:val="00B43589"/>
    <w:rsid w:val="00B44249"/>
    <w:rsid w:val="00B44B79"/>
    <w:rsid w:val="00B45BC2"/>
    <w:rsid w:val="00B469F5"/>
    <w:rsid w:val="00B474A6"/>
    <w:rsid w:val="00B47F51"/>
    <w:rsid w:val="00B50511"/>
    <w:rsid w:val="00B5094F"/>
    <w:rsid w:val="00B510ED"/>
    <w:rsid w:val="00B5147E"/>
    <w:rsid w:val="00B51A7C"/>
    <w:rsid w:val="00B52131"/>
    <w:rsid w:val="00B527C8"/>
    <w:rsid w:val="00B54357"/>
    <w:rsid w:val="00B546BD"/>
    <w:rsid w:val="00B54E0C"/>
    <w:rsid w:val="00B56099"/>
    <w:rsid w:val="00B570A6"/>
    <w:rsid w:val="00B5716E"/>
    <w:rsid w:val="00B605A1"/>
    <w:rsid w:val="00B61201"/>
    <w:rsid w:val="00B624AB"/>
    <w:rsid w:val="00B63E14"/>
    <w:rsid w:val="00B643F8"/>
    <w:rsid w:val="00B64F40"/>
    <w:rsid w:val="00B66569"/>
    <w:rsid w:val="00B6679E"/>
    <w:rsid w:val="00B66E6E"/>
    <w:rsid w:val="00B67330"/>
    <w:rsid w:val="00B67CE4"/>
    <w:rsid w:val="00B67F0D"/>
    <w:rsid w:val="00B70259"/>
    <w:rsid w:val="00B73091"/>
    <w:rsid w:val="00B7342C"/>
    <w:rsid w:val="00B736ED"/>
    <w:rsid w:val="00B73B9E"/>
    <w:rsid w:val="00B74019"/>
    <w:rsid w:val="00B7640D"/>
    <w:rsid w:val="00B81471"/>
    <w:rsid w:val="00B81CEA"/>
    <w:rsid w:val="00B82EC9"/>
    <w:rsid w:val="00B836DA"/>
    <w:rsid w:val="00B8436C"/>
    <w:rsid w:val="00B852A8"/>
    <w:rsid w:val="00B8647C"/>
    <w:rsid w:val="00B86839"/>
    <w:rsid w:val="00B86893"/>
    <w:rsid w:val="00B872D1"/>
    <w:rsid w:val="00B90854"/>
    <w:rsid w:val="00B90FA7"/>
    <w:rsid w:val="00B92E0D"/>
    <w:rsid w:val="00B932FC"/>
    <w:rsid w:val="00B96508"/>
    <w:rsid w:val="00B97638"/>
    <w:rsid w:val="00BA44E2"/>
    <w:rsid w:val="00BA4FB2"/>
    <w:rsid w:val="00BA52CA"/>
    <w:rsid w:val="00BA5B81"/>
    <w:rsid w:val="00BA6E16"/>
    <w:rsid w:val="00BA701E"/>
    <w:rsid w:val="00BA7F09"/>
    <w:rsid w:val="00BB1C5D"/>
    <w:rsid w:val="00BB2FE5"/>
    <w:rsid w:val="00BB48D5"/>
    <w:rsid w:val="00BB5169"/>
    <w:rsid w:val="00BB6A48"/>
    <w:rsid w:val="00BC01A6"/>
    <w:rsid w:val="00BC04EB"/>
    <w:rsid w:val="00BC1008"/>
    <w:rsid w:val="00BC13ED"/>
    <w:rsid w:val="00BC3C00"/>
    <w:rsid w:val="00BC40C0"/>
    <w:rsid w:val="00BC4B15"/>
    <w:rsid w:val="00BC4B2B"/>
    <w:rsid w:val="00BC4F29"/>
    <w:rsid w:val="00BC5846"/>
    <w:rsid w:val="00BC5B72"/>
    <w:rsid w:val="00BC6D09"/>
    <w:rsid w:val="00BD0174"/>
    <w:rsid w:val="00BD1770"/>
    <w:rsid w:val="00BD1ADB"/>
    <w:rsid w:val="00BD60AA"/>
    <w:rsid w:val="00BD6523"/>
    <w:rsid w:val="00BD6CC7"/>
    <w:rsid w:val="00BD74BD"/>
    <w:rsid w:val="00BD7E73"/>
    <w:rsid w:val="00BE0059"/>
    <w:rsid w:val="00BE2B56"/>
    <w:rsid w:val="00BE2E69"/>
    <w:rsid w:val="00BE50AB"/>
    <w:rsid w:val="00BF0CE9"/>
    <w:rsid w:val="00BF1DB9"/>
    <w:rsid w:val="00BF3929"/>
    <w:rsid w:val="00BF5EED"/>
    <w:rsid w:val="00C00071"/>
    <w:rsid w:val="00C001C4"/>
    <w:rsid w:val="00C00DB2"/>
    <w:rsid w:val="00C03E3D"/>
    <w:rsid w:val="00C03E8F"/>
    <w:rsid w:val="00C03FAB"/>
    <w:rsid w:val="00C0510D"/>
    <w:rsid w:val="00C06585"/>
    <w:rsid w:val="00C071C2"/>
    <w:rsid w:val="00C073E8"/>
    <w:rsid w:val="00C07D63"/>
    <w:rsid w:val="00C10895"/>
    <w:rsid w:val="00C1130D"/>
    <w:rsid w:val="00C11569"/>
    <w:rsid w:val="00C12BD1"/>
    <w:rsid w:val="00C12F2C"/>
    <w:rsid w:val="00C134BB"/>
    <w:rsid w:val="00C13FF2"/>
    <w:rsid w:val="00C16372"/>
    <w:rsid w:val="00C17493"/>
    <w:rsid w:val="00C1769E"/>
    <w:rsid w:val="00C20F76"/>
    <w:rsid w:val="00C22130"/>
    <w:rsid w:val="00C228DE"/>
    <w:rsid w:val="00C22DAF"/>
    <w:rsid w:val="00C23253"/>
    <w:rsid w:val="00C239E3"/>
    <w:rsid w:val="00C2447F"/>
    <w:rsid w:val="00C24FE4"/>
    <w:rsid w:val="00C25469"/>
    <w:rsid w:val="00C270A2"/>
    <w:rsid w:val="00C3107B"/>
    <w:rsid w:val="00C32491"/>
    <w:rsid w:val="00C325CB"/>
    <w:rsid w:val="00C345D2"/>
    <w:rsid w:val="00C3545B"/>
    <w:rsid w:val="00C3590A"/>
    <w:rsid w:val="00C359A9"/>
    <w:rsid w:val="00C3798A"/>
    <w:rsid w:val="00C41376"/>
    <w:rsid w:val="00C42C65"/>
    <w:rsid w:val="00C43156"/>
    <w:rsid w:val="00C44573"/>
    <w:rsid w:val="00C46460"/>
    <w:rsid w:val="00C465DC"/>
    <w:rsid w:val="00C473BB"/>
    <w:rsid w:val="00C5054C"/>
    <w:rsid w:val="00C50D04"/>
    <w:rsid w:val="00C50E48"/>
    <w:rsid w:val="00C50F76"/>
    <w:rsid w:val="00C513B0"/>
    <w:rsid w:val="00C529EF"/>
    <w:rsid w:val="00C52C6E"/>
    <w:rsid w:val="00C52F43"/>
    <w:rsid w:val="00C53D1F"/>
    <w:rsid w:val="00C54293"/>
    <w:rsid w:val="00C546B6"/>
    <w:rsid w:val="00C5713C"/>
    <w:rsid w:val="00C5728C"/>
    <w:rsid w:val="00C603A0"/>
    <w:rsid w:val="00C61D60"/>
    <w:rsid w:val="00C62AC4"/>
    <w:rsid w:val="00C631CE"/>
    <w:rsid w:val="00C638A1"/>
    <w:rsid w:val="00C67323"/>
    <w:rsid w:val="00C735CB"/>
    <w:rsid w:val="00C74606"/>
    <w:rsid w:val="00C74812"/>
    <w:rsid w:val="00C7504E"/>
    <w:rsid w:val="00C802CF"/>
    <w:rsid w:val="00C813D8"/>
    <w:rsid w:val="00C81D37"/>
    <w:rsid w:val="00C82F41"/>
    <w:rsid w:val="00C83159"/>
    <w:rsid w:val="00C832DF"/>
    <w:rsid w:val="00C837BA"/>
    <w:rsid w:val="00C847D1"/>
    <w:rsid w:val="00C8559F"/>
    <w:rsid w:val="00C85AE5"/>
    <w:rsid w:val="00C85FA6"/>
    <w:rsid w:val="00C865DE"/>
    <w:rsid w:val="00C9000D"/>
    <w:rsid w:val="00C90077"/>
    <w:rsid w:val="00C912F0"/>
    <w:rsid w:val="00C924E5"/>
    <w:rsid w:val="00C93526"/>
    <w:rsid w:val="00C93595"/>
    <w:rsid w:val="00C94474"/>
    <w:rsid w:val="00C9449E"/>
    <w:rsid w:val="00C94D4C"/>
    <w:rsid w:val="00C962D3"/>
    <w:rsid w:val="00C96E2D"/>
    <w:rsid w:val="00C97748"/>
    <w:rsid w:val="00CA3C8C"/>
    <w:rsid w:val="00CA3DBD"/>
    <w:rsid w:val="00CA3E3A"/>
    <w:rsid w:val="00CA3EAE"/>
    <w:rsid w:val="00CA4D89"/>
    <w:rsid w:val="00CA4DB4"/>
    <w:rsid w:val="00CA6431"/>
    <w:rsid w:val="00CA6E33"/>
    <w:rsid w:val="00CA733E"/>
    <w:rsid w:val="00CA7480"/>
    <w:rsid w:val="00CA7761"/>
    <w:rsid w:val="00CB04FB"/>
    <w:rsid w:val="00CB0E6E"/>
    <w:rsid w:val="00CB1363"/>
    <w:rsid w:val="00CB20BF"/>
    <w:rsid w:val="00CB2D50"/>
    <w:rsid w:val="00CB46E9"/>
    <w:rsid w:val="00CB4B0A"/>
    <w:rsid w:val="00CB5DB8"/>
    <w:rsid w:val="00CB5F49"/>
    <w:rsid w:val="00CB71CE"/>
    <w:rsid w:val="00CC0DE7"/>
    <w:rsid w:val="00CC29B1"/>
    <w:rsid w:val="00CC3F87"/>
    <w:rsid w:val="00CC4608"/>
    <w:rsid w:val="00CC47AF"/>
    <w:rsid w:val="00CC711D"/>
    <w:rsid w:val="00CD018D"/>
    <w:rsid w:val="00CD09BA"/>
    <w:rsid w:val="00CD16D4"/>
    <w:rsid w:val="00CD49F8"/>
    <w:rsid w:val="00CD4FC5"/>
    <w:rsid w:val="00CD758F"/>
    <w:rsid w:val="00CE2C9B"/>
    <w:rsid w:val="00CE39A2"/>
    <w:rsid w:val="00CE4E47"/>
    <w:rsid w:val="00CE4F6E"/>
    <w:rsid w:val="00CE58AB"/>
    <w:rsid w:val="00CE675B"/>
    <w:rsid w:val="00CF17C1"/>
    <w:rsid w:val="00CF28A1"/>
    <w:rsid w:val="00CF2C44"/>
    <w:rsid w:val="00CF7322"/>
    <w:rsid w:val="00D004CF"/>
    <w:rsid w:val="00D01F56"/>
    <w:rsid w:val="00D0352D"/>
    <w:rsid w:val="00D04A95"/>
    <w:rsid w:val="00D05E78"/>
    <w:rsid w:val="00D0624F"/>
    <w:rsid w:val="00D06732"/>
    <w:rsid w:val="00D067F0"/>
    <w:rsid w:val="00D0692B"/>
    <w:rsid w:val="00D10C53"/>
    <w:rsid w:val="00D11D18"/>
    <w:rsid w:val="00D137BB"/>
    <w:rsid w:val="00D16D39"/>
    <w:rsid w:val="00D213F7"/>
    <w:rsid w:val="00D21BC5"/>
    <w:rsid w:val="00D24529"/>
    <w:rsid w:val="00D2496F"/>
    <w:rsid w:val="00D2562C"/>
    <w:rsid w:val="00D25DB9"/>
    <w:rsid w:val="00D26268"/>
    <w:rsid w:val="00D2659A"/>
    <w:rsid w:val="00D273C9"/>
    <w:rsid w:val="00D27BF4"/>
    <w:rsid w:val="00D30747"/>
    <w:rsid w:val="00D30BA2"/>
    <w:rsid w:val="00D339BC"/>
    <w:rsid w:val="00D33ACF"/>
    <w:rsid w:val="00D34743"/>
    <w:rsid w:val="00D35886"/>
    <w:rsid w:val="00D3659E"/>
    <w:rsid w:val="00D36B63"/>
    <w:rsid w:val="00D36BA7"/>
    <w:rsid w:val="00D37B6E"/>
    <w:rsid w:val="00D40E70"/>
    <w:rsid w:val="00D41F9E"/>
    <w:rsid w:val="00D4257A"/>
    <w:rsid w:val="00D426EA"/>
    <w:rsid w:val="00D44ECF"/>
    <w:rsid w:val="00D46661"/>
    <w:rsid w:val="00D46B0E"/>
    <w:rsid w:val="00D47020"/>
    <w:rsid w:val="00D478C6"/>
    <w:rsid w:val="00D50DD8"/>
    <w:rsid w:val="00D51FD7"/>
    <w:rsid w:val="00D538F8"/>
    <w:rsid w:val="00D54F70"/>
    <w:rsid w:val="00D55B42"/>
    <w:rsid w:val="00D57537"/>
    <w:rsid w:val="00D579E5"/>
    <w:rsid w:val="00D60187"/>
    <w:rsid w:val="00D608E5"/>
    <w:rsid w:val="00D60B87"/>
    <w:rsid w:val="00D61B07"/>
    <w:rsid w:val="00D63940"/>
    <w:rsid w:val="00D64E2C"/>
    <w:rsid w:val="00D700F9"/>
    <w:rsid w:val="00D70AA7"/>
    <w:rsid w:val="00D710CC"/>
    <w:rsid w:val="00D72936"/>
    <w:rsid w:val="00D73442"/>
    <w:rsid w:val="00D73D81"/>
    <w:rsid w:val="00D7460C"/>
    <w:rsid w:val="00D76BAB"/>
    <w:rsid w:val="00D77336"/>
    <w:rsid w:val="00D7733E"/>
    <w:rsid w:val="00D77B80"/>
    <w:rsid w:val="00D80B40"/>
    <w:rsid w:val="00D80EBE"/>
    <w:rsid w:val="00D8140B"/>
    <w:rsid w:val="00D82175"/>
    <w:rsid w:val="00D82272"/>
    <w:rsid w:val="00D87A72"/>
    <w:rsid w:val="00D91A92"/>
    <w:rsid w:val="00D92F78"/>
    <w:rsid w:val="00D937D0"/>
    <w:rsid w:val="00D9397D"/>
    <w:rsid w:val="00D93BE2"/>
    <w:rsid w:val="00D93E7D"/>
    <w:rsid w:val="00D94F4B"/>
    <w:rsid w:val="00D9530C"/>
    <w:rsid w:val="00D9766E"/>
    <w:rsid w:val="00D97CF5"/>
    <w:rsid w:val="00DA0EAD"/>
    <w:rsid w:val="00DA2B02"/>
    <w:rsid w:val="00DA2B83"/>
    <w:rsid w:val="00DA43B4"/>
    <w:rsid w:val="00DA512D"/>
    <w:rsid w:val="00DA57AD"/>
    <w:rsid w:val="00DB2D22"/>
    <w:rsid w:val="00DB33E4"/>
    <w:rsid w:val="00DB4D16"/>
    <w:rsid w:val="00DB6B8B"/>
    <w:rsid w:val="00DC10B9"/>
    <w:rsid w:val="00DC13A9"/>
    <w:rsid w:val="00DC2086"/>
    <w:rsid w:val="00DC4077"/>
    <w:rsid w:val="00DC45D3"/>
    <w:rsid w:val="00DC5070"/>
    <w:rsid w:val="00DC56FD"/>
    <w:rsid w:val="00DC5BAE"/>
    <w:rsid w:val="00DC65D9"/>
    <w:rsid w:val="00DC7194"/>
    <w:rsid w:val="00DC782D"/>
    <w:rsid w:val="00DD0BD8"/>
    <w:rsid w:val="00DD0C40"/>
    <w:rsid w:val="00DD0FE3"/>
    <w:rsid w:val="00DD116A"/>
    <w:rsid w:val="00DD299A"/>
    <w:rsid w:val="00DD332A"/>
    <w:rsid w:val="00DD3CB2"/>
    <w:rsid w:val="00DD58E0"/>
    <w:rsid w:val="00DD5A59"/>
    <w:rsid w:val="00DE1599"/>
    <w:rsid w:val="00DE21D6"/>
    <w:rsid w:val="00DE307D"/>
    <w:rsid w:val="00DE3090"/>
    <w:rsid w:val="00DE3E8E"/>
    <w:rsid w:val="00DE52FE"/>
    <w:rsid w:val="00DE64E2"/>
    <w:rsid w:val="00DE771E"/>
    <w:rsid w:val="00DF18EF"/>
    <w:rsid w:val="00DF265D"/>
    <w:rsid w:val="00DF2D21"/>
    <w:rsid w:val="00DF3029"/>
    <w:rsid w:val="00DF4B03"/>
    <w:rsid w:val="00DF77DD"/>
    <w:rsid w:val="00E01324"/>
    <w:rsid w:val="00E01961"/>
    <w:rsid w:val="00E024A8"/>
    <w:rsid w:val="00E026C8"/>
    <w:rsid w:val="00E03B06"/>
    <w:rsid w:val="00E04430"/>
    <w:rsid w:val="00E05B5C"/>
    <w:rsid w:val="00E05F44"/>
    <w:rsid w:val="00E07409"/>
    <w:rsid w:val="00E12736"/>
    <w:rsid w:val="00E145AD"/>
    <w:rsid w:val="00E175D6"/>
    <w:rsid w:val="00E22D0F"/>
    <w:rsid w:val="00E2613A"/>
    <w:rsid w:val="00E27DCA"/>
    <w:rsid w:val="00E3381F"/>
    <w:rsid w:val="00E34900"/>
    <w:rsid w:val="00E34DCC"/>
    <w:rsid w:val="00E34FEB"/>
    <w:rsid w:val="00E40685"/>
    <w:rsid w:val="00E44121"/>
    <w:rsid w:val="00E44428"/>
    <w:rsid w:val="00E45060"/>
    <w:rsid w:val="00E45731"/>
    <w:rsid w:val="00E51503"/>
    <w:rsid w:val="00E5239F"/>
    <w:rsid w:val="00E53665"/>
    <w:rsid w:val="00E555AB"/>
    <w:rsid w:val="00E55788"/>
    <w:rsid w:val="00E600F9"/>
    <w:rsid w:val="00E62F11"/>
    <w:rsid w:val="00E66316"/>
    <w:rsid w:val="00E66A7F"/>
    <w:rsid w:val="00E67D6B"/>
    <w:rsid w:val="00E700EF"/>
    <w:rsid w:val="00E7040E"/>
    <w:rsid w:val="00E70CA1"/>
    <w:rsid w:val="00E70E03"/>
    <w:rsid w:val="00E71E8A"/>
    <w:rsid w:val="00E73441"/>
    <w:rsid w:val="00E73745"/>
    <w:rsid w:val="00E75C3E"/>
    <w:rsid w:val="00E76CA0"/>
    <w:rsid w:val="00E76E15"/>
    <w:rsid w:val="00E7707F"/>
    <w:rsid w:val="00E7791A"/>
    <w:rsid w:val="00E801C5"/>
    <w:rsid w:val="00E81002"/>
    <w:rsid w:val="00E817A3"/>
    <w:rsid w:val="00E818E8"/>
    <w:rsid w:val="00E81D78"/>
    <w:rsid w:val="00E84362"/>
    <w:rsid w:val="00E84B64"/>
    <w:rsid w:val="00E84EF0"/>
    <w:rsid w:val="00E8669F"/>
    <w:rsid w:val="00E86EF7"/>
    <w:rsid w:val="00E9137A"/>
    <w:rsid w:val="00E9228A"/>
    <w:rsid w:val="00E9265E"/>
    <w:rsid w:val="00E9276F"/>
    <w:rsid w:val="00E94488"/>
    <w:rsid w:val="00E96981"/>
    <w:rsid w:val="00E96D12"/>
    <w:rsid w:val="00E96E8A"/>
    <w:rsid w:val="00E9735F"/>
    <w:rsid w:val="00E97FC4"/>
    <w:rsid w:val="00EA0464"/>
    <w:rsid w:val="00EA199D"/>
    <w:rsid w:val="00EA19C3"/>
    <w:rsid w:val="00EA26DA"/>
    <w:rsid w:val="00EA2897"/>
    <w:rsid w:val="00EA2945"/>
    <w:rsid w:val="00EA3F3C"/>
    <w:rsid w:val="00EA4F02"/>
    <w:rsid w:val="00EA5B7D"/>
    <w:rsid w:val="00EA5B96"/>
    <w:rsid w:val="00EA6428"/>
    <w:rsid w:val="00EB0CAC"/>
    <w:rsid w:val="00EB210E"/>
    <w:rsid w:val="00EB32F1"/>
    <w:rsid w:val="00EB333C"/>
    <w:rsid w:val="00EB339F"/>
    <w:rsid w:val="00EB558A"/>
    <w:rsid w:val="00EB62C3"/>
    <w:rsid w:val="00EB65DD"/>
    <w:rsid w:val="00EC31CC"/>
    <w:rsid w:val="00EC4070"/>
    <w:rsid w:val="00EC40EF"/>
    <w:rsid w:val="00EC41EC"/>
    <w:rsid w:val="00EC62DE"/>
    <w:rsid w:val="00EC79B9"/>
    <w:rsid w:val="00EC7B4F"/>
    <w:rsid w:val="00ED2DB7"/>
    <w:rsid w:val="00ED3C4F"/>
    <w:rsid w:val="00ED74AD"/>
    <w:rsid w:val="00EE2207"/>
    <w:rsid w:val="00EE4299"/>
    <w:rsid w:val="00EE4DBE"/>
    <w:rsid w:val="00EE703F"/>
    <w:rsid w:val="00EF19C6"/>
    <w:rsid w:val="00EF345D"/>
    <w:rsid w:val="00EF34D5"/>
    <w:rsid w:val="00EF386C"/>
    <w:rsid w:val="00EF487D"/>
    <w:rsid w:val="00EF53FE"/>
    <w:rsid w:val="00EF5D31"/>
    <w:rsid w:val="00EF68BF"/>
    <w:rsid w:val="00EF7C24"/>
    <w:rsid w:val="00F015DA"/>
    <w:rsid w:val="00F01776"/>
    <w:rsid w:val="00F01A37"/>
    <w:rsid w:val="00F03474"/>
    <w:rsid w:val="00F04B28"/>
    <w:rsid w:val="00F05742"/>
    <w:rsid w:val="00F06B68"/>
    <w:rsid w:val="00F07EB4"/>
    <w:rsid w:val="00F100B2"/>
    <w:rsid w:val="00F10AD4"/>
    <w:rsid w:val="00F11C9D"/>
    <w:rsid w:val="00F11D70"/>
    <w:rsid w:val="00F11E5C"/>
    <w:rsid w:val="00F123E1"/>
    <w:rsid w:val="00F12513"/>
    <w:rsid w:val="00F131DA"/>
    <w:rsid w:val="00F14245"/>
    <w:rsid w:val="00F14F9C"/>
    <w:rsid w:val="00F153E9"/>
    <w:rsid w:val="00F156F3"/>
    <w:rsid w:val="00F16381"/>
    <w:rsid w:val="00F17D74"/>
    <w:rsid w:val="00F20D7C"/>
    <w:rsid w:val="00F21E86"/>
    <w:rsid w:val="00F223C4"/>
    <w:rsid w:val="00F22641"/>
    <w:rsid w:val="00F2278E"/>
    <w:rsid w:val="00F228C2"/>
    <w:rsid w:val="00F237C3"/>
    <w:rsid w:val="00F240CF"/>
    <w:rsid w:val="00F24258"/>
    <w:rsid w:val="00F250D0"/>
    <w:rsid w:val="00F25681"/>
    <w:rsid w:val="00F25816"/>
    <w:rsid w:val="00F260C9"/>
    <w:rsid w:val="00F2635C"/>
    <w:rsid w:val="00F30821"/>
    <w:rsid w:val="00F314BB"/>
    <w:rsid w:val="00F32C72"/>
    <w:rsid w:val="00F343D0"/>
    <w:rsid w:val="00F34957"/>
    <w:rsid w:val="00F36A20"/>
    <w:rsid w:val="00F37FD8"/>
    <w:rsid w:val="00F40FE7"/>
    <w:rsid w:val="00F41DF0"/>
    <w:rsid w:val="00F41F00"/>
    <w:rsid w:val="00F4360E"/>
    <w:rsid w:val="00F43BE0"/>
    <w:rsid w:val="00F4567E"/>
    <w:rsid w:val="00F47073"/>
    <w:rsid w:val="00F5079F"/>
    <w:rsid w:val="00F52BBD"/>
    <w:rsid w:val="00F52F96"/>
    <w:rsid w:val="00F53B85"/>
    <w:rsid w:val="00F55542"/>
    <w:rsid w:val="00F56464"/>
    <w:rsid w:val="00F56617"/>
    <w:rsid w:val="00F56EB3"/>
    <w:rsid w:val="00F607E8"/>
    <w:rsid w:val="00F608D4"/>
    <w:rsid w:val="00F60FDA"/>
    <w:rsid w:val="00F61053"/>
    <w:rsid w:val="00F64858"/>
    <w:rsid w:val="00F648C5"/>
    <w:rsid w:val="00F651AC"/>
    <w:rsid w:val="00F655EB"/>
    <w:rsid w:val="00F6668F"/>
    <w:rsid w:val="00F66FAD"/>
    <w:rsid w:val="00F67C07"/>
    <w:rsid w:val="00F67D12"/>
    <w:rsid w:val="00F712A2"/>
    <w:rsid w:val="00F71B50"/>
    <w:rsid w:val="00F71BA8"/>
    <w:rsid w:val="00F73B24"/>
    <w:rsid w:val="00F74CE2"/>
    <w:rsid w:val="00F77472"/>
    <w:rsid w:val="00F77A10"/>
    <w:rsid w:val="00F8013C"/>
    <w:rsid w:val="00F80E6F"/>
    <w:rsid w:val="00F81C44"/>
    <w:rsid w:val="00F84F6D"/>
    <w:rsid w:val="00F8611C"/>
    <w:rsid w:val="00F90798"/>
    <w:rsid w:val="00F90845"/>
    <w:rsid w:val="00F91FC8"/>
    <w:rsid w:val="00F924D2"/>
    <w:rsid w:val="00F92724"/>
    <w:rsid w:val="00F92CDD"/>
    <w:rsid w:val="00F93122"/>
    <w:rsid w:val="00F932BC"/>
    <w:rsid w:val="00F93DD5"/>
    <w:rsid w:val="00F94AFC"/>
    <w:rsid w:val="00F952FE"/>
    <w:rsid w:val="00F97143"/>
    <w:rsid w:val="00F979F5"/>
    <w:rsid w:val="00FA0C1A"/>
    <w:rsid w:val="00FA14EE"/>
    <w:rsid w:val="00FA1B0D"/>
    <w:rsid w:val="00FA3068"/>
    <w:rsid w:val="00FA3B83"/>
    <w:rsid w:val="00FA6269"/>
    <w:rsid w:val="00FA661B"/>
    <w:rsid w:val="00FA7538"/>
    <w:rsid w:val="00FB0317"/>
    <w:rsid w:val="00FB1D58"/>
    <w:rsid w:val="00FB1F59"/>
    <w:rsid w:val="00FB2FAD"/>
    <w:rsid w:val="00FB46E0"/>
    <w:rsid w:val="00FB5993"/>
    <w:rsid w:val="00FC09D1"/>
    <w:rsid w:val="00FC23B5"/>
    <w:rsid w:val="00FC320A"/>
    <w:rsid w:val="00FC55E2"/>
    <w:rsid w:val="00FC6716"/>
    <w:rsid w:val="00FC7787"/>
    <w:rsid w:val="00FD1FF2"/>
    <w:rsid w:val="00FD2813"/>
    <w:rsid w:val="00FD3902"/>
    <w:rsid w:val="00FD3E6E"/>
    <w:rsid w:val="00FD5981"/>
    <w:rsid w:val="00FD5A02"/>
    <w:rsid w:val="00FD5AE5"/>
    <w:rsid w:val="00FD6088"/>
    <w:rsid w:val="00FD779F"/>
    <w:rsid w:val="00FD79A1"/>
    <w:rsid w:val="00FD7DAA"/>
    <w:rsid w:val="00FE00C3"/>
    <w:rsid w:val="00FE252D"/>
    <w:rsid w:val="00FE268B"/>
    <w:rsid w:val="00FE2FE7"/>
    <w:rsid w:val="00FE326D"/>
    <w:rsid w:val="00FE3BC5"/>
    <w:rsid w:val="00FE438F"/>
    <w:rsid w:val="00FE4D74"/>
    <w:rsid w:val="00FE6EAA"/>
    <w:rsid w:val="00FE7240"/>
    <w:rsid w:val="00FE727F"/>
    <w:rsid w:val="00FE738E"/>
    <w:rsid w:val="00FF04B9"/>
    <w:rsid w:val="00FF0A09"/>
    <w:rsid w:val="00FF0E33"/>
    <w:rsid w:val="00FF1D65"/>
    <w:rsid w:val="00FF35FB"/>
    <w:rsid w:val="00FF3CEA"/>
    <w:rsid w:val="00FF4EB6"/>
    <w:rsid w:val="00FF6210"/>
    <w:rsid w:val="012F0B35"/>
    <w:rsid w:val="01C532C5"/>
    <w:rsid w:val="02A30712"/>
    <w:rsid w:val="030E0C91"/>
    <w:rsid w:val="05B90E31"/>
    <w:rsid w:val="061C7259"/>
    <w:rsid w:val="06281AC1"/>
    <w:rsid w:val="06D23C97"/>
    <w:rsid w:val="077934A5"/>
    <w:rsid w:val="09E327F1"/>
    <w:rsid w:val="0A1B4523"/>
    <w:rsid w:val="0AE54167"/>
    <w:rsid w:val="0BBC6BA3"/>
    <w:rsid w:val="11113D1F"/>
    <w:rsid w:val="113149FD"/>
    <w:rsid w:val="117722A6"/>
    <w:rsid w:val="14F35597"/>
    <w:rsid w:val="19737DFD"/>
    <w:rsid w:val="1E1C1AFB"/>
    <w:rsid w:val="20525B3B"/>
    <w:rsid w:val="20C4329D"/>
    <w:rsid w:val="263E1ACE"/>
    <w:rsid w:val="267545E0"/>
    <w:rsid w:val="2BB84BC0"/>
    <w:rsid w:val="2F1941F2"/>
    <w:rsid w:val="305F4DC4"/>
    <w:rsid w:val="30A822B5"/>
    <w:rsid w:val="323F33C5"/>
    <w:rsid w:val="32976EE7"/>
    <w:rsid w:val="32E9032A"/>
    <w:rsid w:val="341266AC"/>
    <w:rsid w:val="343056C5"/>
    <w:rsid w:val="377A0F11"/>
    <w:rsid w:val="3B456136"/>
    <w:rsid w:val="3C177867"/>
    <w:rsid w:val="3E911967"/>
    <w:rsid w:val="3EA95B13"/>
    <w:rsid w:val="3F7872A6"/>
    <w:rsid w:val="433959BB"/>
    <w:rsid w:val="43E1193C"/>
    <w:rsid w:val="4F493110"/>
    <w:rsid w:val="4F8507B4"/>
    <w:rsid w:val="525042E4"/>
    <w:rsid w:val="54C24395"/>
    <w:rsid w:val="5637533E"/>
    <w:rsid w:val="56D53854"/>
    <w:rsid w:val="5B4D087F"/>
    <w:rsid w:val="5CFA4730"/>
    <w:rsid w:val="5DD96D26"/>
    <w:rsid w:val="5ECC1B29"/>
    <w:rsid w:val="5F750458"/>
    <w:rsid w:val="60CC382F"/>
    <w:rsid w:val="60F4678A"/>
    <w:rsid w:val="61AC1C09"/>
    <w:rsid w:val="62CB7144"/>
    <w:rsid w:val="63DD1654"/>
    <w:rsid w:val="64E54986"/>
    <w:rsid w:val="64F937AE"/>
    <w:rsid w:val="65664978"/>
    <w:rsid w:val="67F76DC3"/>
    <w:rsid w:val="68D95476"/>
    <w:rsid w:val="6A37775B"/>
    <w:rsid w:val="6AB41548"/>
    <w:rsid w:val="6F5F4D95"/>
    <w:rsid w:val="704870B9"/>
    <w:rsid w:val="71425EBB"/>
    <w:rsid w:val="716A7BE4"/>
    <w:rsid w:val="71C57F04"/>
    <w:rsid w:val="72265369"/>
    <w:rsid w:val="72366993"/>
    <w:rsid w:val="73CE1E32"/>
    <w:rsid w:val="755B0AA7"/>
    <w:rsid w:val="75717900"/>
    <w:rsid w:val="77FE34E3"/>
    <w:rsid w:val="78D15241"/>
    <w:rsid w:val="798236E3"/>
    <w:rsid w:val="79F03408"/>
    <w:rsid w:val="7A993034"/>
    <w:rsid w:val="7B0F7A31"/>
    <w:rsid w:val="7C961D54"/>
    <w:rsid w:val="7DF962A8"/>
    <w:rsid w:val="7E3C1813"/>
    <w:rsid w:val="7F0E0429"/>
    <w:rsid w:val="7F467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0"/>
    <w:qFormat/>
    <w:uiPriority w:val="0"/>
    <w:pPr>
      <w:keepNext/>
      <w:keepLines/>
      <w:widowControl/>
      <w:spacing w:before="340" w:after="330" w:line="578" w:lineRule="auto"/>
      <w:jc w:val="left"/>
      <w:outlineLvl w:val="0"/>
    </w:pPr>
    <w:rPr>
      <w:b/>
      <w:bCs/>
      <w:kern w:val="44"/>
      <w:sz w:val="44"/>
      <w:szCs w:val="44"/>
    </w:rPr>
  </w:style>
  <w:style w:type="paragraph" w:styleId="3">
    <w:name w:val="heading 2"/>
    <w:basedOn w:val="1"/>
    <w:next w:val="1"/>
    <w:qFormat/>
    <w:uiPriority w:val="9"/>
    <w:pPr>
      <w:spacing w:before="100" w:beforeAutospacing="1" w:after="100" w:afterAutospacing="1"/>
      <w:jc w:val="left"/>
      <w:outlineLvl w:val="1"/>
    </w:pPr>
    <w:rPr>
      <w:rFonts w:hint="eastAsia" w:ascii="宋体" w:hAnsi="宋体"/>
      <w:b/>
      <w:kern w:val="0"/>
      <w:sz w:val="18"/>
      <w:szCs w:val="18"/>
    </w:rPr>
  </w:style>
  <w:style w:type="paragraph" w:styleId="4">
    <w:name w:val="heading 6"/>
    <w:basedOn w:val="1"/>
    <w:next w:val="1"/>
    <w:link w:val="31"/>
    <w:qFormat/>
    <w:uiPriority w:val="0"/>
    <w:pPr>
      <w:keepNext/>
      <w:keepLines/>
      <w:widowControl/>
      <w:spacing w:before="240" w:after="64" w:line="320" w:lineRule="auto"/>
      <w:jc w:val="left"/>
      <w:outlineLvl w:val="5"/>
    </w:pPr>
    <w:rPr>
      <w:rFonts w:ascii="等线 Light" w:hAnsi="等线 Light" w:eastAsia="等线 Light"/>
      <w:b/>
      <w:bCs/>
      <w:kern w:val="0"/>
      <w:sz w:val="24"/>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bCs/>
      <w:iCs/>
      <w:szCs w:val="24"/>
      <w:u w:color="00FFFF"/>
    </w:rPr>
  </w:style>
  <w:style w:type="paragraph" w:styleId="6">
    <w:name w:val="caption"/>
    <w:basedOn w:val="1"/>
    <w:next w:val="1"/>
    <w:qFormat/>
    <w:uiPriority w:val="0"/>
    <w:rPr>
      <w:rFonts w:ascii="Cambria" w:hAnsi="Cambria" w:eastAsia="黑体"/>
      <w:sz w:val="20"/>
      <w:szCs w:val="20"/>
    </w:rPr>
  </w:style>
  <w:style w:type="paragraph" w:styleId="7">
    <w:name w:val="Document Map"/>
    <w:basedOn w:val="1"/>
    <w:link w:val="48"/>
    <w:semiHidden/>
    <w:qFormat/>
    <w:uiPriority w:val="0"/>
    <w:pPr>
      <w:widowControl/>
      <w:shd w:val="clear" w:color="auto" w:fill="000080"/>
      <w:jc w:val="left"/>
    </w:pPr>
    <w:rPr>
      <w:kern w:val="0"/>
      <w:sz w:val="24"/>
      <w:szCs w:val="24"/>
    </w:rPr>
  </w:style>
  <w:style w:type="paragraph" w:styleId="8">
    <w:name w:val="annotation text"/>
    <w:basedOn w:val="1"/>
    <w:link w:val="43"/>
    <w:unhideWhenUsed/>
    <w:qFormat/>
    <w:uiPriority w:val="0"/>
    <w:pPr>
      <w:jc w:val="left"/>
    </w:pPr>
  </w:style>
  <w:style w:type="paragraph" w:styleId="9">
    <w:name w:val="Body Text"/>
    <w:basedOn w:val="1"/>
    <w:link w:val="50"/>
    <w:unhideWhenUsed/>
    <w:qFormat/>
    <w:uiPriority w:val="99"/>
    <w:pPr>
      <w:spacing w:after="120"/>
    </w:pPr>
  </w:style>
  <w:style w:type="paragraph" w:styleId="10">
    <w:name w:val="Body Text Indent"/>
    <w:basedOn w:val="1"/>
    <w:link w:val="41"/>
    <w:qFormat/>
    <w:uiPriority w:val="0"/>
    <w:pPr>
      <w:ind w:firstLine="480" w:firstLineChars="200"/>
    </w:pPr>
    <w:rPr>
      <w:sz w:val="24"/>
      <w:szCs w:val="24"/>
    </w:rPr>
  </w:style>
  <w:style w:type="paragraph" w:styleId="11">
    <w:name w:val="Plain Text"/>
    <w:basedOn w:val="1"/>
    <w:link w:val="53"/>
    <w:qFormat/>
    <w:uiPriority w:val="0"/>
    <w:pPr>
      <w:widowControl/>
      <w:jc w:val="left"/>
    </w:pPr>
    <w:rPr>
      <w:rFonts w:ascii="宋体" w:hAnsi="Courier New"/>
      <w:szCs w:val="20"/>
    </w:rPr>
  </w:style>
  <w:style w:type="paragraph" w:styleId="12">
    <w:name w:val="Date"/>
    <w:basedOn w:val="1"/>
    <w:next w:val="1"/>
    <w:link w:val="35"/>
    <w:unhideWhenUsed/>
    <w:qFormat/>
    <w:uiPriority w:val="99"/>
    <w:pPr>
      <w:ind w:left="100" w:leftChars="2500"/>
    </w:pPr>
  </w:style>
  <w:style w:type="paragraph" w:styleId="13">
    <w:name w:val="Body Text Indent 2"/>
    <w:basedOn w:val="1"/>
    <w:link w:val="46"/>
    <w:qFormat/>
    <w:uiPriority w:val="0"/>
    <w:pPr>
      <w:spacing w:after="120" w:line="480" w:lineRule="auto"/>
      <w:ind w:left="420" w:leftChars="200"/>
    </w:pPr>
    <w:rPr>
      <w:szCs w:val="24"/>
    </w:rPr>
  </w:style>
  <w:style w:type="paragraph" w:styleId="14">
    <w:name w:val="Balloon Text"/>
    <w:basedOn w:val="1"/>
    <w:link w:val="36"/>
    <w:qFormat/>
    <w:uiPriority w:val="0"/>
    <w:rPr>
      <w:sz w:val="18"/>
      <w:szCs w:val="18"/>
    </w:rPr>
  </w:style>
  <w:style w:type="paragraph" w:styleId="15">
    <w:name w:val="footer"/>
    <w:basedOn w:val="1"/>
    <w:link w:val="51"/>
    <w:unhideWhenUsed/>
    <w:qFormat/>
    <w:uiPriority w:val="0"/>
    <w:pPr>
      <w:tabs>
        <w:tab w:val="center" w:pos="4153"/>
        <w:tab w:val="right" w:pos="8306"/>
      </w:tabs>
      <w:snapToGrid w:val="0"/>
      <w:jc w:val="left"/>
    </w:pPr>
    <w:rPr>
      <w:sz w:val="18"/>
      <w:szCs w:val="18"/>
    </w:rPr>
  </w:style>
  <w:style w:type="paragraph" w:styleId="16">
    <w:name w:val="header"/>
    <w:basedOn w:val="1"/>
    <w:link w:val="39"/>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HTML Preformatted"/>
    <w:basedOn w:val="1"/>
    <w:link w:val="4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8">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9">
    <w:name w:val="annotation subject"/>
    <w:basedOn w:val="8"/>
    <w:next w:val="8"/>
    <w:link w:val="47"/>
    <w:unhideWhenUsed/>
    <w:qFormat/>
    <w:uiPriority w:val="0"/>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22"/>
    <w:rPr>
      <w:rFonts w:ascii="Verdana" w:hAnsi="Verdana"/>
      <w:b/>
      <w:bCs/>
      <w:kern w:val="0"/>
      <w:sz w:val="20"/>
      <w:szCs w:val="20"/>
      <w:lang w:eastAsia="en-US"/>
    </w:rPr>
  </w:style>
  <w:style w:type="character" w:styleId="24">
    <w:name w:val="page number"/>
    <w:basedOn w:val="22"/>
    <w:qFormat/>
    <w:uiPriority w:val="0"/>
  </w:style>
  <w:style w:type="character" w:styleId="25">
    <w:name w:val="FollowedHyperlink"/>
    <w:basedOn w:val="22"/>
    <w:semiHidden/>
    <w:unhideWhenUsed/>
    <w:qFormat/>
    <w:uiPriority w:val="99"/>
    <w:rPr>
      <w:color w:val="800080"/>
      <w:u w:val="single"/>
    </w:rPr>
  </w:style>
  <w:style w:type="character" w:styleId="26">
    <w:name w:val="Emphasis"/>
    <w:qFormat/>
    <w:uiPriority w:val="20"/>
    <w:rPr>
      <w:color w:val="auto"/>
    </w:rPr>
  </w:style>
  <w:style w:type="character" w:styleId="27">
    <w:name w:val="Hyperlink"/>
    <w:qFormat/>
    <w:uiPriority w:val="99"/>
    <w:rPr>
      <w:rFonts w:ascii="Verdana" w:hAnsi="Verdana"/>
      <w:color w:val="000099"/>
      <w:kern w:val="0"/>
      <w:sz w:val="20"/>
      <w:szCs w:val="20"/>
      <w:u w:val="none"/>
      <w:lang w:eastAsia="en-US"/>
    </w:rPr>
  </w:style>
  <w:style w:type="character" w:styleId="28">
    <w:name w:val="HTML Code"/>
    <w:unhideWhenUsed/>
    <w:qFormat/>
    <w:uiPriority w:val="99"/>
    <w:rPr>
      <w:rFonts w:ascii="Courier New" w:hAnsi="Courier New"/>
      <w:sz w:val="20"/>
    </w:rPr>
  </w:style>
  <w:style w:type="character" w:styleId="29">
    <w:name w:val="annotation reference"/>
    <w:unhideWhenUsed/>
    <w:qFormat/>
    <w:uiPriority w:val="0"/>
    <w:rPr>
      <w:sz w:val="21"/>
      <w:szCs w:val="21"/>
    </w:rPr>
  </w:style>
  <w:style w:type="character" w:customStyle="1" w:styleId="30">
    <w:name w:val="标题 1 字符"/>
    <w:link w:val="2"/>
    <w:qFormat/>
    <w:uiPriority w:val="0"/>
    <w:rPr>
      <w:rFonts w:ascii="Times New Roman" w:hAnsi="Times New Roman"/>
      <w:b/>
      <w:bCs/>
      <w:kern w:val="44"/>
      <w:sz w:val="44"/>
      <w:szCs w:val="44"/>
    </w:rPr>
  </w:style>
  <w:style w:type="character" w:customStyle="1" w:styleId="31">
    <w:name w:val="标题 6 字符"/>
    <w:link w:val="4"/>
    <w:semiHidden/>
    <w:qFormat/>
    <w:uiPriority w:val="0"/>
    <w:rPr>
      <w:rFonts w:ascii="等线 Light" w:hAnsi="等线 Light" w:eastAsia="等线 Light"/>
      <w:b/>
      <w:bCs/>
      <w:sz w:val="24"/>
      <w:szCs w:val="24"/>
    </w:rPr>
  </w:style>
  <w:style w:type="character" w:customStyle="1" w:styleId="32">
    <w:name w:val="bg02"/>
    <w:basedOn w:val="22"/>
    <w:qFormat/>
    <w:uiPriority w:val="0"/>
  </w:style>
  <w:style w:type="character" w:customStyle="1" w:styleId="33">
    <w:name w:val="agreen"/>
    <w:basedOn w:val="22"/>
    <w:qFormat/>
    <w:uiPriority w:val="0"/>
  </w:style>
  <w:style w:type="character" w:customStyle="1" w:styleId="34">
    <w:name w:val="Char Char3"/>
    <w:qFormat/>
    <w:uiPriority w:val="0"/>
    <w:rPr>
      <w:kern w:val="2"/>
      <w:sz w:val="18"/>
      <w:szCs w:val="18"/>
    </w:rPr>
  </w:style>
  <w:style w:type="character" w:customStyle="1" w:styleId="35">
    <w:name w:val="日期 字符"/>
    <w:link w:val="12"/>
    <w:semiHidden/>
    <w:qFormat/>
    <w:uiPriority w:val="99"/>
    <w:rPr>
      <w:kern w:val="2"/>
      <w:sz w:val="21"/>
      <w:szCs w:val="22"/>
    </w:rPr>
  </w:style>
  <w:style w:type="character" w:customStyle="1" w:styleId="36">
    <w:name w:val="批注框文本 字符"/>
    <w:link w:val="14"/>
    <w:qFormat/>
    <w:uiPriority w:val="0"/>
    <w:rPr>
      <w:kern w:val="2"/>
      <w:sz w:val="18"/>
      <w:szCs w:val="18"/>
    </w:rPr>
  </w:style>
  <w:style w:type="character" w:customStyle="1" w:styleId="37">
    <w:name w:val="bg01"/>
    <w:basedOn w:val="22"/>
    <w:qFormat/>
    <w:uiPriority w:val="0"/>
  </w:style>
  <w:style w:type="character" w:customStyle="1" w:styleId="38">
    <w:name w:val="纯文本字符1"/>
    <w:semiHidden/>
    <w:qFormat/>
    <w:uiPriority w:val="99"/>
    <w:rPr>
      <w:rFonts w:ascii="宋体" w:hAnsi="Courier"/>
      <w:kern w:val="2"/>
      <w:sz w:val="24"/>
      <w:szCs w:val="24"/>
    </w:rPr>
  </w:style>
  <w:style w:type="character" w:customStyle="1" w:styleId="39">
    <w:name w:val="页眉 字符"/>
    <w:link w:val="16"/>
    <w:qFormat/>
    <w:uiPriority w:val="0"/>
    <w:rPr>
      <w:kern w:val="2"/>
      <w:sz w:val="18"/>
      <w:szCs w:val="18"/>
    </w:rPr>
  </w:style>
  <w:style w:type="character" w:customStyle="1" w:styleId="40">
    <w:name w:val="apple-converted-space"/>
    <w:basedOn w:val="22"/>
    <w:qFormat/>
    <w:uiPriority w:val="0"/>
  </w:style>
  <w:style w:type="character" w:customStyle="1" w:styleId="41">
    <w:name w:val="正文文本缩进 字符"/>
    <w:link w:val="10"/>
    <w:qFormat/>
    <w:uiPriority w:val="0"/>
    <w:rPr>
      <w:rFonts w:ascii="Times New Roman" w:hAnsi="Times New Roman"/>
      <w:kern w:val="2"/>
      <w:sz w:val="24"/>
      <w:szCs w:val="24"/>
    </w:rPr>
  </w:style>
  <w:style w:type="character" w:customStyle="1" w:styleId="42">
    <w:name w:val="subheading_text1"/>
    <w:qFormat/>
    <w:uiPriority w:val="0"/>
    <w:rPr>
      <w:color w:val="000000"/>
      <w:sz w:val="21"/>
      <w:szCs w:val="21"/>
    </w:rPr>
  </w:style>
  <w:style w:type="character" w:customStyle="1" w:styleId="43">
    <w:name w:val="批注文字 字符"/>
    <w:link w:val="8"/>
    <w:semiHidden/>
    <w:qFormat/>
    <w:uiPriority w:val="99"/>
    <w:rPr>
      <w:kern w:val="2"/>
      <w:sz w:val="21"/>
      <w:szCs w:val="22"/>
    </w:rPr>
  </w:style>
  <w:style w:type="character" w:customStyle="1" w:styleId="44">
    <w:name w:val="wp_keywordlink_affiliate"/>
    <w:qFormat/>
    <w:uiPriority w:val="0"/>
    <w:rPr>
      <w:rFonts w:ascii="Verdana" w:hAnsi="Verdana"/>
      <w:kern w:val="0"/>
      <w:sz w:val="20"/>
      <w:szCs w:val="20"/>
      <w:lang w:eastAsia="en-US"/>
    </w:rPr>
  </w:style>
  <w:style w:type="character" w:customStyle="1" w:styleId="45">
    <w:name w:val="HTML 预设格式 字符"/>
    <w:link w:val="17"/>
    <w:qFormat/>
    <w:uiPriority w:val="0"/>
    <w:rPr>
      <w:rFonts w:ascii="宋体" w:hAnsi="宋体"/>
      <w:sz w:val="24"/>
      <w:szCs w:val="24"/>
    </w:rPr>
  </w:style>
  <w:style w:type="character" w:customStyle="1" w:styleId="46">
    <w:name w:val="正文文本缩进 2 字符"/>
    <w:link w:val="13"/>
    <w:qFormat/>
    <w:uiPriority w:val="0"/>
    <w:rPr>
      <w:rFonts w:ascii="Times New Roman" w:hAnsi="Times New Roman"/>
      <w:kern w:val="2"/>
      <w:sz w:val="21"/>
      <w:szCs w:val="24"/>
    </w:rPr>
  </w:style>
  <w:style w:type="character" w:customStyle="1" w:styleId="47">
    <w:name w:val="批注主题 字符"/>
    <w:link w:val="19"/>
    <w:semiHidden/>
    <w:qFormat/>
    <w:uiPriority w:val="99"/>
    <w:rPr>
      <w:b/>
      <w:bCs/>
      <w:kern w:val="2"/>
      <w:sz w:val="21"/>
      <w:szCs w:val="22"/>
    </w:rPr>
  </w:style>
  <w:style w:type="character" w:customStyle="1" w:styleId="48">
    <w:name w:val="文档结构图 字符"/>
    <w:link w:val="7"/>
    <w:semiHidden/>
    <w:qFormat/>
    <w:uiPriority w:val="0"/>
    <w:rPr>
      <w:rFonts w:ascii="Times New Roman" w:hAnsi="Times New Roman"/>
      <w:sz w:val="24"/>
      <w:szCs w:val="24"/>
      <w:shd w:val="clear" w:color="auto" w:fill="000080"/>
    </w:rPr>
  </w:style>
  <w:style w:type="character" w:customStyle="1" w:styleId="49">
    <w:name w:val="tabg"/>
    <w:qFormat/>
    <w:uiPriority w:val="0"/>
    <w:rPr>
      <w:rFonts w:ascii="微软雅黑" w:hAnsi="微软雅黑" w:eastAsia="微软雅黑" w:cs="微软雅黑"/>
      <w:color w:val="FFFFFF"/>
      <w:sz w:val="27"/>
      <w:szCs w:val="27"/>
    </w:rPr>
  </w:style>
  <w:style w:type="character" w:customStyle="1" w:styleId="50">
    <w:name w:val="正文文本 字符"/>
    <w:link w:val="9"/>
    <w:semiHidden/>
    <w:qFormat/>
    <w:uiPriority w:val="99"/>
    <w:rPr>
      <w:kern w:val="2"/>
      <w:sz w:val="21"/>
      <w:szCs w:val="22"/>
    </w:rPr>
  </w:style>
  <w:style w:type="character" w:customStyle="1" w:styleId="51">
    <w:name w:val="页脚 字符"/>
    <w:link w:val="15"/>
    <w:qFormat/>
    <w:uiPriority w:val="0"/>
    <w:rPr>
      <w:kern w:val="2"/>
      <w:sz w:val="18"/>
      <w:szCs w:val="18"/>
    </w:rPr>
  </w:style>
  <w:style w:type="character" w:customStyle="1" w:styleId="52">
    <w:name w:val="more"/>
    <w:qFormat/>
    <w:uiPriority w:val="0"/>
    <w:rPr>
      <w:color w:val="666666"/>
      <w:sz w:val="18"/>
      <w:szCs w:val="18"/>
    </w:rPr>
  </w:style>
  <w:style w:type="character" w:customStyle="1" w:styleId="53">
    <w:name w:val="纯文本 字符"/>
    <w:link w:val="11"/>
    <w:qFormat/>
    <w:uiPriority w:val="0"/>
    <w:rPr>
      <w:rFonts w:ascii="宋体" w:hAnsi="Courier New"/>
      <w:kern w:val="2"/>
      <w:sz w:val="21"/>
    </w:rPr>
  </w:style>
  <w:style w:type="paragraph" w:customStyle="1" w:styleId="54">
    <w:name w:val="_Style 6"/>
    <w:basedOn w:val="1"/>
    <w:qFormat/>
    <w:uiPriority w:val="0"/>
    <w:pPr>
      <w:widowControl/>
      <w:spacing w:after="160" w:line="240" w:lineRule="exact"/>
      <w:jc w:val="left"/>
    </w:pPr>
    <w:rPr>
      <w:szCs w:val="24"/>
    </w:rPr>
  </w:style>
  <w:style w:type="paragraph" w:customStyle="1" w:styleId="55">
    <w:name w:val="Char Char6"/>
    <w:basedOn w:val="1"/>
    <w:qFormat/>
    <w:uiPriority w:val="0"/>
    <w:pPr>
      <w:widowControl/>
      <w:spacing w:after="160" w:line="240" w:lineRule="exact"/>
      <w:jc w:val="left"/>
    </w:pPr>
    <w:rPr>
      <w:rFonts w:ascii="Verdana" w:hAnsi="Verdana"/>
      <w:kern w:val="0"/>
      <w:sz w:val="20"/>
      <w:szCs w:val="20"/>
      <w:lang w:eastAsia="en-US"/>
    </w:rPr>
  </w:style>
  <w:style w:type="paragraph" w:customStyle="1" w:styleId="56">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7">
    <w:name w:val="浅色网格 - 强调文字颜色 31"/>
    <w:basedOn w:val="1"/>
    <w:qFormat/>
    <w:uiPriority w:val="34"/>
    <w:pPr>
      <w:ind w:firstLine="420" w:firstLineChars="200"/>
    </w:pPr>
  </w:style>
  <w:style w:type="paragraph" w:customStyle="1" w:styleId="58">
    <w:name w:val="Char Char Char Char Char Char Char Char Char Char Char Char Char Char Char Char"/>
    <w:basedOn w:val="1"/>
    <w:qFormat/>
    <w:uiPriority w:val="0"/>
    <w:pPr>
      <w:tabs>
        <w:tab w:val="left" w:pos="360"/>
      </w:tabs>
      <w:spacing w:line="360" w:lineRule="auto"/>
      <w:ind w:left="482" w:firstLine="200" w:firstLineChars="200"/>
    </w:pPr>
  </w:style>
  <w:style w:type="paragraph" w:customStyle="1" w:styleId="59">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1">
    <w:name w:val="Char Char4 Char Char"/>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62">
    <w:name w:val="Char Char Char"/>
    <w:basedOn w:val="1"/>
    <w:qFormat/>
    <w:uiPriority w:val="0"/>
    <w:pPr>
      <w:widowControl/>
      <w:jc w:val="left"/>
    </w:pPr>
    <w:rPr>
      <w:rFonts w:ascii="Tahoma" w:hAnsi="Tahoma"/>
      <w:kern w:val="0"/>
      <w:sz w:val="24"/>
      <w:szCs w:val="20"/>
    </w:rPr>
  </w:style>
  <w:style w:type="paragraph" w:customStyle="1" w:styleId="63">
    <w:name w:val="_Style 5"/>
    <w:basedOn w:val="1"/>
    <w:qFormat/>
    <w:uiPriority w:val="0"/>
    <w:pPr>
      <w:widowControl/>
      <w:spacing w:after="160" w:line="240" w:lineRule="exact"/>
      <w:jc w:val="left"/>
    </w:pPr>
    <w:rPr>
      <w:szCs w:val="24"/>
    </w:rPr>
  </w:style>
  <w:style w:type="paragraph" w:customStyle="1" w:styleId="64">
    <w:name w:val="_Style 15"/>
    <w:basedOn w:val="1"/>
    <w:qFormat/>
    <w:uiPriority w:val="0"/>
    <w:pPr>
      <w:widowControl/>
      <w:spacing w:after="160" w:line="240" w:lineRule="exact"/>
      <w:jc w:val="left"/>
    </w:pPr>
    <w:rPr>
      <w:szCs w:val="24"/>
    </w:rPr>
  </w:style>
  <w:style w:type="paragraph" w:customStyle="1" w:styleId="65">
    <w:name w:val="Char Char Char Char"/>
    <w:basedOn w:val="1"/>
    <w:qFormat/>
    <w:uiPriority w:val="0"/>
    <w:pPr>
      <w:widowControl/>
      <w:spacing w:after="160" w:line="240" w:lineRule="exact"/>
      <w:jc w:val="left"/>
    </w:pPr>
    <w:rPr>
      <w:szCs w:val="24"/>
    </w:rPr>
  </w:style>
  <w:style w:type="paragraph" w:customStyle="1" w:styleId="66">
    <w:name w:val="Heading 61"/>
    <w:next w:val="4"/>
    <w:qFormat/>
    <w:uiPriority w:val="0"/>
    <w:pPr>
      <w:widowControl w:val="0"/>
      <w:jc w:val="both"/>
      <w:outlineLvl w:val="5"/>
    </w:pPr>
    <w:rPr>
      <w:rFonts w:ascii="Arial Unicode MS" w:hAnsi="Arial Unicode MS" w:eastAsia="Times New Roman" w:cs="Arial Unicode MS"/>
      <w:color w:val="000000"/>
      <w:sz w:val="21"/>
      <w:szCs w:val="22"/>
      <w:u w:color="000000"/>
      <w:lang w:val="zh-Hans" w:eastAsia="zh-Hans" w:bidi="ar-SA"/>
    </w:rPr>
  </w:style>
  <w:style w:type="paragraph" w:customStyle="1" w:styleId="67">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9">
    <w:name w:val="xl6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0">
    <w:name w:val="xl66"/>
    <w:basedOn w:val="1"/>
    <w:qFormat/>
    <w:uiPriority w:val="0"/>
    <w:pPr>
      <w:widowControl/>
      <w:pBdr>
        <w:top w:val="single" w:color="000000" w:sz="8" w:space="0"/>
        <w:left w:val="single" w:color="000000" w:sz="8" w:space="0"/>
        <w:bottom w:val="single" w:color="000000" w:sz="8" w:space="0"/>
        <w:right w:val="single" w:color="000000" w:sz="8" w:space="0"/>
      </w:pBdr>
      <w:shd w:val="clear" w:color="000000" w:fill="D9D9D9"/>
      <w:spacing w:before="100" w:beforeAutospacing="1" w:after="100" w:afterAutospacing="1"/>
      <w:jc w:val="center"/>
      <w:textAlignment w:val="center"/>
    </w:pPr>
    <w:rPr>
      <w:rFonts w:ascii="宋体" w:hAnsi="宋体" w:cs="宋体"/>
      <w:kern w:val="0"/>
      <w:szCs w:val="21"/>
    </w:rPr>
  </w:style>
  <w:style w:type="paragraph" w:customStyle="1" w:styleId="71">
    <w:name w:val="xl67"/>
    <w:basedOn w:val="1"/>
    <w:qFormat/>
    <w:uiPriority w:val="0"/>
    <w:pPr>
      <w:widowControl/>
      <w:pBdr>
        <w:top w:val="single" w:color="000000" w:sz="8" w:space="0"/>
        <w:left w:val="single" w:color="000000" w:sz="8" w:space="0"/>
        <w:bottom w:val="single" w:color="000000" w:sz="8" w:space="0"/>
        <w:right w:val="single" w:color="000000" w:sz="8" w:space="0"/>
      </w:pBdr>
      <w:shd w:val="clear" w:color="000000" w:fill="D9D9D9"/>
      <w:spacing w:before="100" w:beforeAutospacing="1" w:after="100" w:afterAutospacing="1"/>
      <w:jc w:val="center"/>
      <w:textAlignment w:val="center"/>
    </w:pPr>
    <w:rPr>
      <w:rFonts w:ascii="宋体" w:hAnsi="宋体" w:cs="宋体"/>
      <w:kern w:val="0"/>
      <w:sz w:val="18"/>
      <w:szCs w:val="18"/>
    </w:rPr>
  </w:style>
  <w:style w:type="paragraph" w:customStyle="1" w:styleId="72">
    <w:name w:val="xl6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3">
    <w:name w:val="xl69"/>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kern w:val="0"/>
      <w:szCs w:val="21"/>
    </w:rPr>
  </w:style>
  <w:style w:type="paragraph" w:customStyle="1" w:styleId="74">
    <w:name w:val="xl70"/>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kern w:val="0"/>
      <w:sz w:val="16"/>
      <w:szCs w:val="16"/>
    </w:rPr>
  </w:style>
  <w:style w:type="paragraph" w:customStyle="1" w:styleId="75">
    <w:name w:val="xl71"/>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textAlignment w:val="center"/>
    </w:pPr>
    <w:rPr>
      <w:rFonts w:ascii="宋体" w:hAnsi="宋体" w:cs="宋体"/>
      <w:kern w:val="0"/>
      <w:szCs w:val="21"/>
    </w:rPr>
  </w:style>
  <w:style w:type="paragraph" w:customStyle="1" w:styleId="76">
    <w:name w:val="xl72"/>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textAlignment w:val="center"/>
    </w:pPr>
    <w:rPr>
      <w:rFonts w:ascii="宋体" w:hAnsi="宋体" w:cs="宋体"/>
      <w:kern w:val="0"/>
      <w:sz w:val="16"/>
      <w:szCs w:val="16"/>
    </w:rPr>
  </w:style>
  <w:style w:type="paragraph" w:customStyle="1" w:styleId="77">
    <w:name w:val="xl73"/>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78">
    <w:name w:val="xl74"/>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kern w:val="0"/>
      <w:sz w:val="15"/>
      <w:szCs w:val="15"/>
    </w:rPr>
  </w:style>
  <w:style w:type="paragraph" w:customStyle="1" w:styleId="79">
    <w:name w:val="xl75"/>
    <w:basedOn w:val="1"/>
    <w:qFormat/>
    <w:uiPriority w:val="0"/>
    <w:pPr>
      <w:widowControl/>
      <w:pBdr>
        <w:top w:val="single" w:color="000000" w:sz="8" w:space="0"/>
        <w:left w:val="single" w:color="000000" w:sz="8" w:space="0"/>
        <w:bottom w:val="single" w:color="000000" w:sz="8" w:space="0"/>
        <w:right w:val="single" w:color="000000" w:sz="8" w:space="0"/>
      </w:pBdr>
      <w:shd w:val="clear" w:color="000000" w:fill="BFBFBF"/>
      <w:spacing w:before="100" w:beforeAutospacing="1" w:after="100" w:afterAutospacing="1"/>
      <w:jc w:val="center"/>
      <w:textAlignment w:val="center"/>
    </w:pPr>
    <w:rPr>
      <w:rFonts w:ascii="宋体" w:hAnsi="宋体" w:cs="宋体"/>
      <w:kern w:val="0"/>
      <w:szCs w:val="21"/>
    </w:rPr>
  </w:style>
  <w:style w:type="paragraph" w:customStyle="1" w:styleId="80">
    <w:name w:val="xl76"/>
    <w:basedOn w:val="1"/>
    <w:qFormat/>
    <w:uiPriority w:val="0"/>
    <w:pPr>
      <w:widowControl/>
      <w:pBdr>
        <w:top w:val="single" w:color="000000" w:sz="8" w:space="0"/>
        <w:left w:val="single" w:color="000000" w:sz="8" w:space="0"/>
        <w:bottom w:val="single" w:color="000000" w:sz="8" w:space="0"/>
        <w:right w:val="single" w:color="000000" w:sz="8" w:space="0"/>
      </w:pBdr>
      <w:shd w:val="clear" w:color="000000" w:fill="FFFF00"/>
      <w:spacing w:before="100" w:beforeAutospacing="1" w:after="100" w:afterAutospacing="1"/>
      <w:jc w:val="center"/>
      <w:textAlignment w:val="center"/>
    </w:pPr>
    <w:rPr>
      <w:rFonts w:ascii="宋体" w:hAnsi="宋体" w:cs="宋体"/>
      <w:kern w:val="0"/>
      <w:szCs w:val="21"/>
    </w:rPr>
  </w:style>
  <w:style w:type="paragraph" w:customStyle="1" w:styleId="81">
    <w:name w:val="xl77"/>
    <w:basedOn w:val="1"/>
    <w:qFormat/>
    <w:uiPriority w:val="0"/>
    <w:pPr>
      <w:widowControl/>
      <w:pBdr>
        <w:top w:val="single" w:color="000000" w:sz="8" w:space="0"/>
        <w:left w:val="single" w:color="000000" w:sz="8" w:space="0"/>
        <w:bottom w:val="single" w:color="000000" w:sz="8" w:space="0"/>
        <w:right w:val="single" w:color="000000" w:sz="8" w:space="0"/>
      </w:pBdr>
      <w:shd w:val="clear" w:color="000000" w:fill="A6A6A6"/>
      <w:spacing w:before="100" w:beforeAutospacing="1" w:after="100" w:afterAutospacing="1"/>
      <w:jc w:val="center"/>
      <w:textAlignment w:val="center"/>
    </w:pPr>
    <w:rPr>
      <w:rFonts w:ascii="宋体" w:hAnsi="宋体" w:cs="宋体"/>
      <w:kern w:val="0"/>
      <w:szCs w:val="21"/>
    </w:rPr>
  </w:style>
  <w:style w:type="paragraph" w:customStyle="1" w:styleId="82">
    <w:name w:val="xl78"/>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color w:val="FF0000"/>
      <w:kern w:val="0"/>
      <w:szCs w:val="21"/>
    </w:rPr>
  </w:style>
  <w:style w:type="character" w:customStyle="1" w:styleId="83">
    <w:name w:val="font11"/>
    <w:qFormat/>
    <w:uiPriority w:val="0"/>
    <w:rPr>
      <w:rFonts w:hint="eastAsia" w:ascii="宋体" w:hAnsi="宋体" w:eastAsia="宋体" w:cs="宋体"/>
      <w:color w:val="000000"/>
      <w:sz w:val="20"/>
      <w:szCs w:val="20"/>
      <w:u w:val="none"/>
    </w:rPr>
  </w:style>
  <w:style w:type="character" w:customStyle="1" w:styleId="84">
    <w:name w:val="font01"/>
    <w:qFormat/>
    <w:uiPriority w:val="0"/>
    <w:rPr>
      <w:rFonts w:hint="eastAsia" w:ascii="宋体" w:hAnsi="宋体" w:eastAsia="宋体" w:cs="宋体"/>
      <w:color w:val="0C0C0C"/>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电子商务工作室</Company>
  <Pages>22</Pages>
  <Words>2755</Words>
  <Characters>15707</Characters>
  <Lines>130</Lines>
  <Paragraphs>36</Paragraphs>
  <TotalTime>9</TotalTime>
  <ScaleCrop>false</ScaleCrop>
  <LinksUpToDate>false</LinksUpToDate>
  <CharactersWithSpaces>18426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2019-04-30T04:10:00Z</dcterms:created>
  <dc:creator>张猛</dc:creator>
  <cp:lastModifiedBy>张某某。</cp:lastModifiedBy>
  <cp:lastPrinted>2021-06-29T00:30:00Z</cp:lastPrinted>
  <dcterms:modified xsi:type="dcterms:W3CDTF">2021-06-29T07:16:38Z</dcterms:modified>
  <dc:title>2015级专业人才培养方案制（修）订指导性意见</dc:title>
  <cp:revision>341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E6EC542304144E21B978E59D49ADEEF1</vt:lpwstr>
  </property>
</Properties>
</file>