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629C10">
      <w:pPr>
        <w:ind w:firstLine="1920" w:firstLineChars="600"/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  <w:t>浙江广厦建设职业技术大学</w:t>
      </w:r>
    </w:p>
    <w:p w14:paraId="1FE19535">
      <w:pPr>
        <w:ind w:firstLine="1800" w:firstLineChars="600"/>
        <w:jc w:val="both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教职工</w:t>
      </w:r>
      <w:r>
        <w:rPr>
          <w:rFonts w:hint="eastAsia" w:ascii="宋体" w:hAnsi="宋体" w:cs="宋体"/>
          <w:color w:val="auto"/>
          <w:sz w:val="30"/>
          <w:szCs w:val="30"/>
          <w:lang w:val="en-US" w:eastAsia="zh-CN"/>
        </w:rPr>
        <w:t>交通意外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保险  询价函</w:t>
      </w:r>
    </w:p>
    <w:p w14:paraId="78306381">
      <w:pPr>
        <w:bidi w:val="0"/>
        <w:ind w:firstLine="480" w:firstLineChars="20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根据《中华人民共和国政府采购法》及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学校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有关规定，参考东阳</w:t>
      </w:r>
      <w:r>
        <w:rPr>
          <w:rFonts w:hint="eastAsia" w:ascii="宋体" w:hAnsi="宋体" w:eastAsia="宋体"/>
          <w:color w:val="auto"/>
          <w:sz w:val="24"/>
          <w:szCs w:val="24"/>
        </w:rPr>
        <w:t>市财政局关于明确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东阳市</w:t>
      </w:r>
      <w:r>
        <w:rPr>
          <w:rFonts w:hint="eastAsia" w:ascii="宋体" w:hAnsi="宋体" w:eastAsia="宋体"/>
          <w:color w:val="auto"/>
          <w:sz w:val="24"/>
          <w:szCs w:val="24"/>
        </w:rPr>
        <w:t>行政事业单位和社会团体审计服务框架协议</w:t>
      </w:r>
      <w:r>
        <w:rPr>
          <w:rFonts w:hint="eastAsia" w:ascii="宋体" w:hAnsi="宋体" w:eastAsia="宋体"/>
          <w:b w:val="0"/>
          <w:bCs w:val="0"/>
          <w:color w:val="auto"/>
          <w:sz w:val="24"/>
          <w:szCs w:val="24"/>
        </w:rPr>
        <w:t>采购的通</w:t>
      </w:r>
      <w:r>
        <w:rPr>
          <w:rFonts w:hint="eastAsia" w:ascii="宋体" w:hAnsi="宋体" w:eastAsia="宋体"/>
          <w:b w:val="0"/>
          <w:bCs w:val="0"/>
          <w:color w:val="auto"/>
          <w:sz w:val="24"/>
          <w:szCs w:val="24"/>
          <w:u w:val="none"/>
        </w:rPr>
        <w:t>知</w:t>
      </w:r>
      <w:r>
        <w:rPr>
          <w:rFonts w:hint="eastAsia" w:ascii="宋体" w:hAnsi="宋体" w:eastAsia="宋体"/>
          <w:b w:val="0"/>
          <w:bCs w:val="0"/>
          <w:color w:val="auto"/>
          <w:sz w:val="24"/>
          <w:szCs w:val="24"/>
          <w:u w:val="none"/>
          <w:lang w:val="en-US" w:eastAsia="zh-CN"/>
        </w:rPr>
        <w:t>，教职工交通意外保险</w:t>
      </w:r>
      <w:r>
        <w:rPr>
          <w:rFonts w:hint="eastAsia" w:ascii="宋体" w:hAnsi="宋体" w:eastAsia="宋体"/>
          <w:b w:val="0"/>
          <w:bCs w:val="0"/>
          <w:color w:val="auto"/>
          <w:sz w:val="24"/>
          <w:szCs w:val="24"/>
          <w:lang w:val="en-US" w:eastAsia="zh-CN"/>
        </w:rPr>
        <w:t>进</w:t>
      </w:r>
      <w:r>
        <w:rPr>
          <w:rFonts w:hint="eastAsia" w:ascii="宋体" w:hAnsi="宋体"/>
          <w:b w:val="0"/>
          <w:bCs w:val="0"/>
          <w:color w:val="auto"/>
          <w:sz w:val="24"/>
          <w:szCs w:val="24"/>
          <w:lang w:val="en-US" w:eastAsia="zh-CN"/>
        </w:rPr>
        <w:t>行</w:t>
      </w:r>
      <w:r>
        <w:rPr>
          <w:rFonts w:hint="eastAsia" w:ascii="宋体" w:hAnsi="宋体"/>
          <w:b w:val="0"/>
          <w:bCs w:val="0"/>
          <w:color w:val="000000"/>
          <w:sz w:val="24"/>
          <w:szCs w:val="24"/>
          <w:lang w:val="en-US" w:eastAsia="zh-CN"/>
        </w:rPr>
        <w:t>询价。</w:t>
      </w:r>
    </w:p>
    <w:p w14:paraId="363D0C05">
      <w:pPr>
        <w:numPr>
          <w:ilvl w:val="0"/>
          <w:numId w:val="1"/>
        </w:numPr>
        <w:bidi w:val="0"/>
        <w:ind w:firstLine="560" w:firstLineChars="200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项目基本情况</w:t>
      </w:r>
    </w:p>
    <w:tbl>
      <w:tblPr>
        <w:tblStyle w:val="9"/>
        <w:tblpPr w:leftFromText="180" w:rightFromText="180" w:vertAnchor="text" w:horzAnchor="page" w:tblpX="1166" w:tblpY="93"/>
        <w:tblOverlap w:val="never"/>
        <w:tblW w:w="99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0"/>
        <w:gridCol w:w="4416"/>
        <w:gridCol w:w="2349"/>
        <w:gridCol w:w="1215"/>
      </w:tblGrid>
      <w:tr w14:paraId="0CDBF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0" w:type="dxa"/>
            <w:vAlign w:val="top"/>
          </w:tcPr>
          <w:p w14:paraId="4F1644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79" w:lineRule="exact"/>
              <w:ind w:right="0" w:rightChars="0"/>
              <w:jc w:val="center"/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4416" w:type="dxa"/>
            <w:vAlign w:val="top"/>
          </w:tcPr>
          <w:p w14:paraId="5CFBD0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79" w:lineRule="exact"/>
              <w:ind w:right="0" w:rightChars="0"/>
              <w:jc w:val="center"/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  <w:t>工作内容</w:t>
            </w:r>
          </w:p>
        </w:tc>
        <w:tc>
          <w:tcPr>
            <w:tcW w:w="2349" w:type="dxa"/>
            <w:vAlign w:val="top"/>
          </w:tcPr>
          <w:p w14:paraId="325813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79" w:lineRule="exact"/>
              <w:ind w:right="0" w:rightChars="0"/>
              <w:jc w:val="center"/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vertAlign w:val="baseline"/>
                <w:lang w:val="en-US" w:eastAsia="zh-CN"/>
              </w:rPr>
              <w:t>最高限价（元）</w:t>
            </w:r>
          </w:p>
        </w:tc>
        <w:tc>
          <w:tcPr>
            <w:tcW w:w="1215" w:type="dxa"/>
            <w:vAlign w:val="top"/>
          </w:tcPr>
          <w:p w14:paraId="61CDDF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79" w:lineRule="exact"/>
              <w:ind w:right="0" w:rightChars="0"/>
              <w:jc w:val="center"/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3630C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0" w:type="dxa"/>
            <w:vAlign w:val="top"/>
          </w:tcPr>
          <w:p w14:paraId="177B17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/>
              <w:jc w:val="left"/>
              <w:rPr>
                <w:rFonts w:hint="eastAsia" w:ascii="宋体" w:hAnsi="宋体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val="en-US" w:eastAsia="zh-CN"/>
              </w:rPr>
              <w:t>教职工交通意外保险</w:t>
            </w:r>
          </w:p>
        </w:tc>
        <w:tc>
          <w:tcPr>
            <w:tcW w:w="4416" w:type="dxa"/>
            <w:vAlign w:val="top"/>
          </w:tcPr>
          <w:p w14:paraId="220099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/>
              <w:jc w:val="left"/>
              <w:rPr>
                <w:rFonts w:hint="eastAsia" w:ascii="宋体" w:hAnsi="宋体" w:eastAsia="宋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保险服务采购，截至2026年9月15日需参保教职工人数为1339人，后续人数会随着每月新增、离职人员变化发生波动。</w:t>
            </w:r>
          </w:p>
        </w:tc>
        <w:tc>
          <w:tcPr>
            <w:tcW w:w="2349" w:type="dxa"/>
            <w:vAlign w:val="top"/>
          </w:tcPr>
          <w:p w14:paraId="68BD71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/>
              <w:jc w:val="center"/>
              <w:rPr>
                <w:rFonts w:hint="eastAsia" w:ascii="宋体" w:hAnsi="宋体" w:eastAsia="宋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35元/人/年</w:t>
            </w:r>
          </w:p>
        </w:tc>
        <w:tc>
          <w:tcPr>
            <w:tcW w:w="1215" w:type="dxa"/>
            <w:vAlign w:val="top"/>
          </w:tcPr>
          <w:p w14:paraId="59A0DC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/>
              <w:jc w:val="left"/>
              <w:rPr>
                <w:rFonts w:ascii="仿宋_GB2312" w:hAnsi="仿宋_GB2312" w:eastAsia="仿宋_GB2312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41CDFCD4">
      <w:pPr>
        <w:numPr>
          <w:ilvl w:val="0"/>
          <w:numId w:val="1"/>
        </w:numPr>
        <w:bidi w:val="0"/>
        <w:ind w:left="0" w:leftChars="0" w:firstLine="560" w:firstLineChars="200"/>
        <w:jc w:val="left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资质要求</w:t>
      </w:r>
    </w:p>
    <w:p w14:paraId="2A94F0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 w:val="0"/>
        <w:spacing w:line="579" w:lineRule="exact"/>
        <w:ind w:left="0" w:leftChars="0" w:right="0" w:rightChars="0" w:firstLine="480" w:firstLineChars="200"/>
        <w:jc w:val="both"/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/>
          <w:b w:val="0"/>
          <w:bCs w:val="0"/>
          <w:color w:val="000000"/>
          <w:kern w:val="2"/>
          <w:sz w:val="24"/>
          <w:szCs w:val="24"/>
          <w:lang w:val="en-US" w:eastAsia="zh-CN" w:bidi="ar-SA"/>
        </w:rPr>
        <w:t>入围</w:t>
      </w:r>
      <w:r>
        <w:rPr>
          <w:rFonts w:hint="eastAsia" w:eastAsia="宋体" w:cs="Times New Roman"/>
          <w:b w:val="0"/>
          <w:bCs w:val="0"/>
          <w:color w:val="000000"/>
          <w:sz w:val="24"/>
          <w:szCs w:val="24"/>
          <w:vertAlign w:val="baseline"/>
          <w:lang w:val="en-US" w:eastAsia="zh-CN"/>
        </w:rPr>
        <w:t>教职工</w:t>
      </w:r>
      <w:r>
        <w:rPr>
          <w:rFonts w:hint="eastAsia" w:ascii="宋体" w:hAnsi="宋体" w:eastAsia="宋体"/>
          <w:color w:val="000000"/>
          <w:sz w:val="24"/>
          <w:szCs w:val="24"/>
          <w:lang w:val="en-US" w:eastAsia="zh-CN"/>
        </w:rPr>
        <w:t>交通意外</w:t>
      </w:r>
      <w:r>
        <w:rPr>
          <w:rFonts w:hint="eastAsia" w:eastAsia="宋体" w:cs="Times New Roman"/>
          <w:b w:val="0"/>
          <w:bCs w:val="0"/>
          <w:color w:val="000000"/>
          <w:sz w:val="24"/>
          <w:szCs w:val="24"/>
          <w:vertAlign w:val="baseline"/>
          <w:lang w:val="en-US" w:eastAsia="zh-CN"/>
        </w:rPr>
        <w:t>保险</w:t>
      </w:r>
      <w:r>
        <w:rPr>
          <w:rFonts w:hint="eastAsia"/>
          <w:b w:val="0"/>
          <w:bCs w:val="0"/>
          <w:color w:val="000000"/>
          <w:sz w:val="24"/>
          <w:szCs w:val="24"/>
          <w:vertAlign w:val="baseline"/>
          <w:lang w:val="en-US" w:eastAsia="zh-CN"/>
        </w:rPr>
        <w:t>项目</w:t>
      </w:r>
      <w:r>
        <w:rPr>
          <w:rFonts w:hint="eastAsia" w:ascii="宋体" w:hAnsi="宋体" w:eastAsia="宋体"/>
          <w:b w:val="0"/>
          <w:bCs w:val="0"/>
          <w:color w:val="000000"/>
          <w:kern w:val="2"/>
          <w:sz w:val="24"/>
          <w:szCs w:val="24"/>
          <w:lang w:val="en-US" w:eastAsia="zh-CN" w:bidi="ar-SA"/>
        </w:rPr>
        <w:t>供应商名单，并提供以下证明文件（</w:t>
      </w:r>
      <w:r>
        <w:rPr>
          <w:rFonts w:hint="eastAsia" w:ascii="宋体" w:hAnsi="宋体" w:eastAsia="宋体" w:cs="Times New Roman"/>
          <w:b w:val="0"/>
          <w:bCs w:val="0"/>
          <w:color w:val="000000"/>
          <w:kern w:val="2"/>
          <w:sz w:val="24"/>
          <w:szCs w:val="24"/>
          <w:lang w:val="en-US" w:eastAsia="zh-CN" w:bidi="ar-SA"/>
        </w:rPr>
        <w:t>均加盖本单位公章，并且密封好）</w:t>
      </w: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>：</w:t>
      </w:r>
    </w:p>
    <w:p w14:paraId="1BCE04DC">
      <w:pPr>
        <w:bidi w:val="0"/>
        <w:ind w:firstLine="480" w:firstLineChars="200"/>
        <w:rPr>
          <w:rFonts w:hint="eastAsia" w:ascii="宋体" w:hAnsi="宋体" w:eastAsia="宋体" w:cs="Times New Roman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（1）公司情况简介（成立时间、注册资本、持证人员规模，承接高校经济责任等大型专项审计案例）。</w:t>
      </w:r>
    </w:p>
    <w:p w14:paraId="0E6354F1">
      <w:pPr>
        <w:bidi w:val="0"/>
        <w:ind w:firstLine="480" w:firstLineChars="200"/>
        <w:rPr>
          <w:rFonts w:hint="eastAsia" w:ascii="宋体" w:hAnsi="宋体" w:eastAsia="宋体" w:cs="Times New Roman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 xml:space="preserve">（2） 营业执照复印件。 </w:t>
      </w:r>
    </w:p>
    <w:p w14:paraId="052B3E2F">
      <w:pPr>
        <w:bidi w:val="0"/>
        <w:ind w:firstLine="480" w:firstLineChars="200"/>
        <w:rPr>
          <w:rFonts w:hint="eastAsia" w:ascii="宋体" w:hAnsi="宋体" w:eastAsia="宋体" w:cs="Times New Roman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 xml:space="preserve">（3） 报价书（见附件）。 </w:t>
      </w:r>
    </w:p>
    <w:p w14:paraId="5CE687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 w:val="0"/>
        <w:spacing w:line="579" w:lineRule="exact"/>
        <w:ind w:left="0" w:leftChars="0" w:right="0" w:rightChars="0" w:firstLine="562" w:firstLineChars="200"/>
        <w:jc w:val="both"/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C0504D" w:themeColor="accent2"/>
          <w:sz w:val="28"/>
          <w:szCs w:val="28"/>
          <w:vertAlign w:val="baseline"/>
          <w:lang w:val="en-US" w:eastAsia="zh-CN"/>
          <w14:textFill>
            <w14:solidFill>
              <w14:schemeClr w14:val="accent2"/>
            </w14:solidFill>
          </w14:textFill>
        </w:rPr>
        <w:t>密封要求</w:t>
      </w:r>
      <w:r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  <w:t>：报价文件及资质证明文件应一并装入密封袋，封口处加盖单位公章，封面注明“浙江广厦建设职业技术大学教职工</w:t>
      </w:r>
      <w:r>
        <w:rPr>
          <w:rFonts w:hint="eastAsia" w:ascii="宋体" w:hAnsi="宋体" w:eastAsia="宋体"/>
          <w:color w:val="000000"/>
          <w:sz w:val="28"/>
          <w:szCs w:val="28"/>
          <w:lang w:val="en-US" w:eastAsia="zh-CN"/>
        </w:rPr>
        <w:t>交通意外</w:t>
      </w:r>
      <w:r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  <w:t>保险项目报价文件”及报价企业名称、联系人、联系电话。</w:t>
      </w:r>
    </w:p>
    <w:p w14:paraId="0320D950">
      <w:pPr>
        <w:numPr>
          <w:ilvl w:val="0"/>
          <w:numId w:val="1"/>
        </w:numPr>
        <w:bidi w:val="0"/>
        <w:ind w:left="0" w:leftChars="0" w:firstLine="560" w:firstLineChars="200"/>
        <w:jc w:val="left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 xml:space="preserve">报价方式 </w:t>
      </w:r>
    </w:p>
    <w:p w14:paraId="4B067354">
      <w:pPr>
        <w:bidi w:val="0"/>
        <w:ind w:firstLine="480" w:firstLineChars="200"/>
        <w:rPr>
          <w:rFonts w:hint="eastAsia" w:ascii="宋体" w:hAnsi="宋体" w:eastAsia="宋体" w:cs="Times New Roman"/>
          <w:sz w:val="28"/>
          <w:szCs w:val="28"/>
          <w:lang w:val="en-US" w:eastAsia="zh-CN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拟参与此项目，如报价前有疑问可来电咨询。请于2026年 9月</w:t>
      </w:r>
      <w:r>
        <w:rPr>
          <w:rFonts w:hint="eastAsia" w:ascii="宋体" w:hAnsi="宋体" w:cs="Times New Roman"/>
          <w:sz w:val="24"/>
          <w:szCs w:val="24"/>
          <w:lang w:val="en-US" w:eastAsia="zh-CN"/>
        </w:rPr>
        <w:t>23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日</w:t>
      </w:r>
      <w:r>
        <w:rPr>
          <w:rFonts w:hint="eastAsia" w:ascii="宋体" w:hAnsi="宋体" w:cs="Times New Roman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时前将最终报价书（必须标明明确价格）及相关证明文件递交至浙江广厦建设职业技术大学</w:t>
      </w:r>
      <w:r>
        <w:rPr>
          <w:rFonts w:hint="eastAsia" w:ascii="宋体" w:hAnsi="宋体" w:cs="Times New Roman"/>
          <w:sz w:val="24"/>
          <w:szCs w:val="24"/>
          <w:lang w:val="en-US" w:eastAsia="zh-CN"/>
        </w:rPr>
        <w:t>木雕小镇校区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。</w:t>
      </w:r>
    </w:p>
    <w:p w14:paraId="2F6049AB">
      <w:pPr>
        <w:numPr>
          <w:ilvl w:val="0"/>
          <w:numId w:val="1"/>
        </w:numPr>
        <w:bidi w:val="0"/>
        <w:ind w:left="0" w:leftChars="0" w:firstLine="560" w:firstLineChars="200"/>
        <w:jc w:val="left"/>
        <w:rPr>
          <w:rFonts w:hint="eastAsia" w:ascii="黑体" w:hAnsi="黑体" w:eastAsia="黑体" w:cs="Times New Roman"/>
          <w:sz w:val="28"/>
          <w:szCs w:val="28"/>
          <w:lang w:val="en-US" w:eastAsia="zh-CN"/>
        </w:rPr>
      </w:pP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>项目联系人及联系方式</w:t>
      </w:r>
    </w:p>
    <w:p w14:paraId="62437368">
      <w:pPr>
        <w:numPr>
          <w:ilvl w:val="0"/>
          <w:numId w:val="0"/>
        </w:numPr>
        <w:spacing w:line="360" w:lineRule="auto"/>
        <w:ind w:firstLine="560" w:firstLineChars="200"/>
        <w:rPr>
          <w:rFonts w:hint="default" w:ascii="黑体" w:hAnsi="黑体" w:eastAsia="黑体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sz w:val="28"/>
          <w:szCs w:val="28"/>
          <w:lang w:val="en-US" w:eastAsia="zh-CN"/>
        </w:rPr>
        <w:t>联系人：</w:t>
      </w:r>
      <w:r>
        <w:rPr>
          <w:rFonts w:hint="eastAsia" w:ascii="宋体" w:hAnsi="宋体" w:cs="Times New Roman"/>
          <w:sz w:val="28"/>
          <w:szCs w:val="28"/>
          <w:lang w:val="en-US" w:eastAsia="zh-CN"/>
        </w:rPr>
        <w:t>季</w:t>
      </w:r>
      <w:r>
        <w:rPr>
          <w:rFonts w:hint="eastAsia" w:ascii="宋体" w:hAnsi="宋体" w:eastAsia="宋体" w:cs="Times New Roman"/>
          <w:sz w:val="28"/>
          <w:szCs w:val="28"/>
          <w:lang w:val="en-US" w:eastAsia="zh-CN"/>
        </w:rPr>
        <w:t xml:space="preserve">老师  </w:t>
      </w:r>
      <w:r>
        <w:rPr>
          <w:rFonts w:hint="eastAsia" w:ascii="宋体" w:hAnsi="宋体"/>
          <w:kern w:val="2"/>
          <w:sz w:val="24"/>
          <w:szCs w:val="24"/>
          <w:lang w:val="en-US" w:eastAsia="zh-CN" w:bidi="ar-SA"/>
        </w:rPr>
        <w:t xml:space="preserve">                        </w:t>
      </w:r>
      <w:r>
        <w:rPr>
          <w:rFonts w:hint="eastAsia" w:ascii="宋体" w:hAnsi="宋体" w:eastAsia="宋体" w:cs="Times New Roman"/>
          <w:sz w:val="28"/>
          <w:szCs w:val="28"/>
          <w:lang w:val="en-US" w:eastAsia="zh-CN"/>
        </w:rPr>
        <w:t>电话：</w:t>
      </w:r>
      <w:r>
        <w:rPr>
          <w:rFonts w:hint="eastAsia" w:ascii="宋体" w:hAnsi="宋体" w:cs="Times New Roman"/>
          <w:sz w:val="28"/>
          <w:szCs w:val="28"/>
          <w:lang w:val="en-US" w:eastAsia="zh-CN"/>
        </w:rPr>
        <w:t>17857175231</w:t>
      </w:r>
    </w:p>
    <w:p w14:paraId="282FBB93">
      <w:pPr>
        <w:pStyle w:val="6"/>
        <w:numPr>
          <w:ilvl w:val="0"/>
          <w:numId w:val="0"/>
        </w:numPr>
        <w:ind w:firstLine="4760" w:firstLineChars="1700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 xml:space="preserve">浙江广厦建设职业技术大学 </w:t>
      </w:r>
    </w:p>
    <w:p w14:paraId="065DE8F8">
      <w:pPr>
        <w:pStyle w:val="6"/>
        <w:numPr>
          <w:ilvl w:val="0"/>
          <w:numId w:val="0"/>
        </w:numPr>
        <w:ind w:firstLine="5600" w:firstLineChars="2000"/>
        <w:rPr>
          <w:rFonts w:hint="default" w:ascii="宋体" w:hAnsi="宋体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202</w:t>
      </w:r>
      <w:r>
        <w:rPr>
          <w:rFonts w:hint="eastAsia" w:ascii="宋体" w:hAnsi="宋体" w:cs="宋体"/>
          <w:b w:val="0"/>
          <w:bCs w:val="0"/>
          <w:color w:val="auto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年</w:t>
      </w:r>
      <w:r>
        <w:rPr>
          <w:rFonts w:hint="eastAsia" w:ascii="宋体" w:hAnsi="宋体" w:cs="宋体"/>
          <w:b w:val="0"/>
          <w:bCs w:val="0"/>
          <w:color w:val="auto"/>
          <w:sz w:val="28"/>
          <w:szCs w:val="28"/>
          <w:lang w:val="en-US" w:eastAsia="zh-CN"/>
        </w:rPr>
        <w:t>9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月</w:t>
      </w:r>
      <w:r>
        <w:rPr>
          <w:rFonts w:hint="eastAsia" w:ascii="宋体" w:hAnsi="宋体" w:cs="宋体"/>
          <w:b w:val="0"/>
          <w:bCs w:val="0"/>
          <w:color w:val="auto"/>
          <w:sz w:val="28"/>
          <w:szCs w:val="28"/>
          <w:lang w:val="en-US" w:eastAsia="zh-CN"/>
        </w:rPr>
        <w:t>15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日</w:t>
      </w:r>
    </w:p>
    <w:p w14:paraId="2CF243B8">
      <w:pPr>
        <w:pStyle w:val="6"/>
        <w:numPr>
          <w:ilvl w:val="0"/>
          <w:numId w:val="0"/>
        </w:numPr>
        <w:rPr>
          <w:rFonts w:hint="eastAsia" w:ascii="宋体" w:hAnsi="宋体"/>
          <w:kern w:val="2"/>
          <w:sz w:val="28"/>
          <w:szCs w:val="28"/>
          <w:lang w:val="en-US" w:eastAsia="zh-CN" w:bidi="ar-SA"/>
        </w:rPr>
      </w:pPr>
      <w:bookmarkStart w:id="0" w:name="_GoBack"/>
      <w:bookmarkEnd w:id="0"/>
      <w:r>
        <w:rPr>
          <w:rFonts w:hint="eastAsia" w:ascii="宋体" w:hAnsi="宋体"/>
          <w:kern w:val="2"/>
          <w:sz w:val="28"/>
          <w:szCs w:val="28"/>
          <w:lang w:val="en-US" w:eastAsia="zh-CN" w:bidi="ar-SA"/>
        </w:rPr>
        <w:br w:type="column"/>
      </w:r>
      <w:r>
        <w:rPr>
          <w:rFonts w:hint="eastAsia" w:ascii="宋体" w:hAnsi="宋体"/>
          <w:kern w:val="2"/>
          <w:sz w:val="28"/>
          <w:szCs w:val="28"/>
          <w:lang w:val="en-US" w:eastAsia="zh-CN" w:bidi="ar-SA"/>
        </w:rPr>
        <w:t>附件：</w:t>
      </w:r>
    </w:p>
    <w:p w14:paraId="68C58E22">
      <w:pPr>
        <w:pStyle w:val="6"/>
        <w:numPr>
          <w:ilvl w:val="0"/>
          <w:numId w:val="0"/>
        </w:numPr>
        <w:ind w:firstLine="560" w:firstLineChars="200"/>
        <w:rPr>
          <w:rFonts w:hint="default" w:ascii="宋体" w:hAnsi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/>
          <w:kern w:val="2"/>
          <w:sz w:val="28"/>
          <w:szCs w:val="28"/>
          <w:lang w:val="en-US" w:eastAsia="zh-CN" w:bidi="ar-SA"/>
        </w:rPr>
        <w:t xml:space="preserve">          </w:t>
      </w:r>
      <w:r>
        <w:rPr>
          <w:rFonts w:hint="eastAsia" w:ascii="黑体" w:hAnsi="黑体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教职工交通意外保险</w:t>
      </w:r>
      <w:r>
        <w:rPr>
          <w:rFonts w:hint="eastAsia" w:ascii="黑体" w:hAnsi="黑体" w:eastAsia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报价表</w:t>
      </w:r>
    </w:p>
    <w:tbl>
      <w:tblPr>
        <w:tblStyle w:val="9"/>
        <w:tblW w:w="0" w:type="auto"/>
        <w:tblInd w:w="-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"/>
        <w:gridCol w:w="1952"/>
        <w:gridCol w:w="1573"/>
        <w:gridCol w:w="1602"/>
        <w:gridCol w:w="2521"/>
      </w:tblGrid>
      <w:tr w14:paraId="65832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4" w:type="dxa"/>
            <w:vAlign w:val="center"/>
          </w:tcPr>
          <w:p w14:paraId="6E0E2CE4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3525" w:type="dxa"/>
            <w:gridSpan w:val="2"/>
            <w:vAlign w:val="center"/>
          </w:tcPr>
          <w:p w14:paraId="60FD6702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审计项目名称</w:t>
            </w:r>
          </w:p>
        </w:tc>
        <w:tc>
          <w:tcPr>
            <w:tcW w:w="1602" w:type="dxa"/>
            <w:vAlign w:val="center"/>
          </w:tcPr>
          <w:p w14:paraId="4CEF17C9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报价（元）</w:t>
            </w:r>
          </w:p>
        </w:tc>
        <w:tc>
          <w:tcPr>
            <w:tcW w:w="2521" w:type="dxa"/>
            <w:vAlign w:val="center"/>
          </w:tcPr>
          <w:p w14:paraId="49D6DD74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备注</w:t>
            </w:r>
          </w:p>
        </w:tc>
      </w:tr>
      <w:tr w14:paraId="618AE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4" w:type="dxa"/>
            <w:vAlign w:val="center"/>
          </w:tcPr>
          <w:p w14:paraId="53FC4195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3525" w:type="dxa"/>
            <w:gridSpan w:val="2"/>
            <w:vAlign w:val="center"/>
          </w:tcPr>
          <w:p w14:paraId="04A36477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val="en-US" w:eastAsia="zh-CN"/>
              </w:rPr>
              <w:t>教职工交通意外保险</w:t>
            </w:r>
          </w:p>
        </w:tc>
        <w:tc>
          <w:tcPr>
            <w:tcW w:w="1602" w:type="dxa"/>
            <w:vAlign w:val="center"/>
          </w:tcPr>
          <w:p w14:paraId="7EAEEE99">
            <w:pPr>
              <w:pStyle w:val="6"/>
              <w:numPr>
                <w:ilvl w:val="0"/>
                <w:numId w:val="0"/>
              </w:numPr>
              <w:jc w:val="center"/>
              <w:rPr>
                <w:rFonts w:ascii="宋体" w:hAnsi="宋体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  <w:tc>
          <w:tcPr>
            <w:tcW w:w="2521" w:type="dxa"/>
            <w:vAlign w:val="center"/>
          </w:tcPr>
          <w:p w14:paraId="10E1CFE8">
            <w:pPr>
              <w:pStyle w:val="6"/>
              <w:numPr>
                <w:ilvl w:val="0"/>
                <w:numId w:val="0"/>
              </w:numPr>
              <w:jc w:val="left"/>
              <w:rPr>
                <w:rFonts w:hint="default" w:ascii="宋体" w:hAnsi="宋体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需提供具体保障项目明细、赔偿限额及后续保费计算方式</w:t>
            </w:r>
          </w:p>
        </w:tc>
      </w:tr>
      <w:tr w14:paraId="66296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6" w:type="dxa"/>
            <w:gridSpan w:val="2"/>
            <w:vMerge w:val="restart"/>
            <w:vAlign w:val="center"/>
          </w:tcPr>
          <w:p w14:paraId="52693C4D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合计金额（元）</w:t>
            </w:r>
          </w:p>
        </w:tc>
        <w:tc>
          <w:tcPr>
            <w:tcW w:w="1573" w:type="dxa"/>
            <w:vAlign w:val="center"/>
          </w:tcPr>
          <w:p w14:paraId="7B60DCD8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小写</w:t>
            </w:r>
          </w:p>
        </w:tc>
        <w:tc>
          <w:tcPr>
            <w:tcW w:w="4123" w:type="dxa"/>
            <w:gridSpan w:val="2"/>
            <w:vAlign w:val="center"/>
          </w:tcPr>
          <w:p w14:paraId="17A0BB21">
            <w:pPr>
              <w:pStyle w:val="6"/>
              <w:numPr>
                <w:ilvl w:val="0"/>
                <w:numId w:val="0"/>
              </w:numPr>
              <w:jc w:val="center"/>
              <w:rPr>
                <w:rFonts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26542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6" w:type="dxa"/>
            <w:gridSpan w:val="2"/>
            <w:vMerge w:val="continue"/>
            <w:vAlign w:val="center"/>
          </w:tcPr>
          <w:p w14:paraId="0A21A3A5">
            <w:pPr>
              <w:pStyle w:val="6"/>
              <w:numPr>
                <w:ilvl w:val="0"/>
                <w:numId w:val="0"/>
              </w:numPr>
              <w:jc w:val="center"/>
              <w:rPr>
                <w:rFonts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573" w:type="dxa"/>
            <w:vAlign w:val="center"/>
          </w:tcPr>
          <w:p w14:paraId="4360000D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大写</w:t>
            </w:r>
          </w:p>
        </w:tc>
        <w:tc>
          <w:tcPr>
            <w:tcW w:w="4123" w:type="dxa"/>
            <w:gridSpan w:val="2"/>
            <w:vAlign w:val="center"/>
          </w:tcPr>
          <w:p w14:paraId="3D0151F3">
            <w:pPr>
              <w:pStyle w:val="6"/>
              <w:numPr>
                <w:ilvl w:val="0"/>
                <w:numId w:val="0"/>
              </w:numPr>
              <w:jc w:val="center"/>
              <w:rPr>
                <w:rFonts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</w:tbl>
    <w:p w14:paraId="7E162E01">
      <w:pPr>
        <w:pStyle w:val="6"/>
        <w:numPr>
          <w:ilvl w:val="0"/>
          <w:numId w:val="0"/>
        </w:numPr>
        <w:ind w:firstLine="560" w:firstLineChars="200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询价须知：</w:t>
      </w:r>
    </w:p>
    <w:p w14:paraId="3054669A">
      <w:pPr>
        <w:pStyle w:val="6"/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/>
          <w:color w:val="0000FF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/>
          <w:kern w:val="2"/>
          <w:sz w:val="24"/>
          <w:szCs w:val="24"/>
          <w:lang w:val="en-US" w:eastAsia="zh-CN" w:bidi="ar-SA"/>
        </w:rPr>
        <w:t>合计报价上限为35元/人/年</w:t>
      </w:r>
    </w:p>
    <w:p w14:paraId="52FC489D">
      <w:pPr>
        <w:pStyle w:val="6"/>
        <w:numPr>
          <w:ilvl w:val="0"/>
          <w:numId w:val="0"/>
        </w:numPr>
        <w:ind w:firstLine="560" w:firstLineChars="200"/>
        <w:rPr>
          <w:rFonts w:hint="eastAsia" w:ascii="宋体" w:hAnsi="宋体"/>
          <w:kern w:val="2"/>
          <w:sz w:val="28"/>
          <w:szCs w:val="28"/>
          <w:lang w:val="en-US" w:eastAsia="zh-CN" w:bidi="ar-SA"/>
        </w:rPr>
      </w:pPr>
    </w:p>
    <w:p w14:paraId="3BA9FDDA">
      <w:pPr>
        <w:pStyle w:val="6"/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</w:p>
    <w:p w14:paraId="336660B8">
      <w:pPr>
        <w:pStyle w:val="6"/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报价单位（盖章）：</w:t>
      </w:r>
    </w:p>
    <w:p w14:paraId="34B164D1">
      <w:pPr>
        <w:pStyle w:val="6"/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联系人及号码：</w:t>
      </w:r>
    </w:p>
    <w:sectPr>
      <w:pgSz w:w="11906" w:h="16838"/>
      <w:pgMar w:top="1134" w:right="1800" w:bottom="1134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9080CA"/>
    <w:multiLevelType w:val="singleLevel"/>
    <w:tmpl w:val="479080C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isplayHorizontalDrawingGridEvery w:val="0"/>
  <w:displayVerticalDrawingGridEvery w:val="2"/>
  <w:characterSpacingControl w:val="compressPunctuation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xZDhkNmRmODYyZGI1YTQ4YjA3MzE2NzA5NzM0MDMifQ=="/>
  </w:docVars>
  <w:rsids>
    <w:rsidRoot w:val="00000000"/>
    <w:rsid w:val="00A37C1C"/>
    <w:rsid w:val="013A1240"/>
    <w:rsid w:val="01483505"/>
    <w:rsid w:val="023A4BFB"/>
    <w:rsid w:val="034033E2"/>
    <w:rsid w:val="05134BF2"/>
    <w:rsid w:val="072916E2"/>
    <w:rsid w:val="0AEB73DB"/>
    <w:rsid w:val="0CBF5B3A"/>
    <w:rsid w:val="0D091D9A"/>
    <w:rsid w:val="0D6D057B"/>
    <w:rsid w:val="0E722914"/>
    <w:rsid w:val="12C90772"/>
    <w:rsid w:val="13BC1A2D"/>
    <w:rsid w:val="184C1B76"/>
    <w:rsid w:val="1852473A"/>
    <w:rsid w:val="1892665A"/>
    <w:rsid w:val="194E494A"/>
    <w:rsid w:val="19D332FF"/>
    <w:rsid w:val="1DE35CF5"/>
    <w:rsid w:val="1E146BA1"/>
    <w:rsid w:val="204A02A8"/>
    <w:rsid w:val="26AD333E"/>
    <w:rsid w:val="28440210"/>
    <w:rsid w:val="286E6AFD"/>
    <w:rsid w:val="2B1C4F36"/>
    <w:rsid w:val="2D2B4556"/>
    <w:rsid w:val="2DEC541D"/>
    <w:rsid w:val="31754B3E"/>
    <w:rsid w:val="33BE2200"/>
    <w:rsid w:val="369754C7"/>
    <w:rsid w:val="37D57725"/>
    <w:rsid w:val="396A3911"/>
    <w:rsid w:val="39BD7547"/>
    <w:rsid w:val="39E979AB"/>
    <w:rsid w:val="3BB82A02"/>
    <w:rsid w:val="3C9F0607"/>
    <w:rsid w:val="3CBA5874"/>
    <w:rsid w:val="3CE82ECA"/>
    <w:rsid w:val="3DA40910"/>
    <w:rsid w:val="405A40DF"/>
    <w:rsid w:val="429B0BAB"/>
    <w:rsid w:val="42D6168B"/>
    <w:rsid w:val="4327441D"/>
    <w:rsid w:val="44AC36C1"/>
    <w:rsid w:val="44B93D0B"/>
    <w:rsid w:val="46B02CAB"/>
    <w:rsid w:val="48D43BCE"/>
    <w:rsid w:val="4944272D"/>
    <w:rsid w:val="4A0A26D2"/>
    <w:rsid w:val="4B9C5E8A"/>
    <w:rsid w:val="4C495EC4"/>
    <w:rsid w:val="4D0F7FFF"/>
    <w:rsid w:val="4F846A83"/>
    <w:rsid w:val="4FFF2FD6"/>
    <w:rsid w:val="554936C9"/>
    <w:rsid w:val="55F563C7"/>
    <w:rsid w:val="5C442521"/>
    <w:rsid w:val="6138591F"/>
    <w:rsid w:val="62C6262C"/>
    <w:rsid w:val="62C751AC"/>
    <w:rsid w:val="64957B2F"/>
    <w:rsid w:val="65534AD5"/>
    <w:rsid w:val="67793D50"/>
    <w:rsid w:val="67D53148"/>
    <w:rsid w:val="692F3302"/>
    <w:rsid w:val="6A0B7982"/>
    <w:rsid w:val="6AD45380"/>
    <w:rsid w:val="70BC582D"/>
    <w:rsid w:val="718B37A1"/>
    <w:rsid w:val="72E72436"/>
    <w:rsid w:val="74464FA3"/>
    <w:rsid w:val="746E764B"/>
    <w:rsid w:val="76D8308D"/>
    <w:rsid w:val="78396600"/>
    <w:rsid w:val="795330DD"/>
    <w:rsid w:val="7D3C53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4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默认段落字体1"/>
    <w:link w:val="1"/>
    <w:semiHidden/>
    <w:qFormat/>
    <w:uiPriority w:val="0"/>
  </w:style>
  <w:style w:type="table" w:customStyle="1" w:styleId="5">
    <w:name w:val="普通表格1"/>
    <w:semiHidden/>
    <w:qFormat/>
    <w:uiPriority w:val="0"/>
  </w:style>
  <w:style w:type="paragraph" w:customStyle="1" w:styleId="6">
    <w:name w:val="正文文本1"/>
    <w:basedOn w:val="1"/>
    <w:qFormat/>
    <w:uiPriority w:val="0"/>
    <w:pPr>
      <w:spacing w:after="120"/>
    </w:pPr>
    <w:rPr>
      <w:rFonts w:ascii="Times New Roman" w:hAnsi="Times New Roman"/>
      <w:szCs w:val="20"/>
    </w:rPr>
  </w:style>
  <w:style w:type="paragraph" w:customStyle="1" w:styleId="7">
    <w:name w:val="普通(网站)1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8">
    <w:name w:val="正文首行缩进1"/>
    <w:basedOn w:val="1"/>
    <w:qFormat/>
    <w:uiPriority w:val="0"/>
    <w:pPr>
      <w:spacing w:after="0"/>
      <w:ind w:firstLine="720"/>
      <w:jc w:val="both"/>
    </w:pPr>
    <w:rPr>
      <w:rFonts w:ascii="Times New Roman" w:hAnsi="Times New Roman" w:eastAsia="仿宋_GB2312"/>
      <w:sz w:val="24"/>
      <w:szCs w:val="20"/>
    </w:rPr>
  </w:style>
  <w:style w:type="table" w:customStyle="1" w:styleId="9">
    <w:name w:val="网格型1"/>
    <w:basedOn w:val="5"/>
    <w:qFormat/>
    <w:uiPriority w:val="0"/>
    <w:pPr>
      <w:widowControl w:val="0"/>
      <w:jc w:val="both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622</Words>
  <Characters>650</Characters>
  <Lines>0</Lines>
  <Paragraphs>0</Paragraphs>
  <TotalTime>64</TotalTime>
  <ScaleCrop>false</ScaleCrop>
  <LinksUpToDate>false</LinksUpToDate>
  <CharactersWithSpaces>695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2024-10-21T02:12:00Z</dcterms:created>
  <dc:creator>宋朱缘@朱宋琦 妈妈</dc:creator>
  <cp:lastModifiedBy>宋朱缘@朱宋琦 妈妈</cp:lastModifiedBy>
  <cp:lastPrinted>2026-09-20T02:55:25Z</cp:lastPrinted>
  <dcterms:modified xsi:type="dcterms:W3CDTF">2026-09-20T02:56:03Z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03C3743881BC44609AE29A0C6E9F6661_13</vt:lpwstr>
  </property>
  <property fmtid="{D5CDD505-2E9C-101B-9397-08002B2CF9AE}" pid="4" name="KSOTemplateDocerSaveRecord">
    <vt:lpwstr>eyJoZGlkIjoiMDRhYmU0NGFiNzgxYWVhM2Y0Mzk1MTAwY2NlNzMyYmUiLCJ1c2VySWQiOiI5MTk1NjQxMDYifQ==</vt:lpwstr>
  </property>
</Properties>
</file>