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2E517">
      <w:pPr>
        <w:jc w:val="center"/>
        <w:rPr>
          <w:rFonts w:hint="eastAsia" w:ascii="Times New Roman" w:hAnsi="Times New Roman"/>
          <w:b/>
          <w:bCs/>
          <w:sz w:val="36"/>
          <w:szCs w:val="36"/>
          <w:lang w:val="en-US" w:eastAsia="zh-CN"/>
        </w:rPr>
      </w:pPr>
    </w:p>
    <w:p w14:paraId="4684EF11">
      <w:pPr>
        <w:jc w:val="center"/>
        <w:rPr>
          <w:rFonts w:hint="eastAsia" w:ascii="Times New Roman" w:hAnsi="Times New Roman"/>
          <w:b/>
          <w:bCs/>
          <w:sz w:val="36"/>
          <w:szCs w:val="36"/>
        </w:rPr>
      </w:pPr>
      <w:r>
        <w:rPr>
          <w:rFonts w:hint="eastAsia" w:ascii="Times New Roman" w:hAnsi="Times New Roman"/>
          <w:b/>
          <w:bCs/>
          <w:sz w:val="36"/>
          <w:szCs w:val="36"/>
          <w:lang w:val="en-US" w:eastAsia="zh-CN"/>
        </w:rPr>
        <w:t>浙江广厦建设职业技术大学合同能源管理</w:t>
      </w:r>
      <w:r>
        <w:rPr>
          <w:rFonts w:hint="eastAsia" w:ascii="Times New Roman" w:hAnsi="Times New Roman"/>
          <w:b/>
          <w:bCs/>
          <w:sz w:val="36"/>
          <w:szCs w:val="36"/>
        </w:rPr>
        <w:t>项目</w:t>
      </w:r>
    </w:p>
    <w:p w14:paraId="27A647D6">
      <w:pPr>
        <w:jc w:val="center"/>
        <w:rPr>
          <w:rFonts w:hint="eastAsia" w:ascii="Times New Roman" w:hAnsi="Times New Roman"/>
          <w:b/>
          <w:bCs/>
          <w:sz w:val="36"/>
          <w:szCs w:val="36"/>
        </w:rPr>
      </w:pPr>
      <w:r>
        <w:rPr>
          <w:rFonts w:hint="eastAsia" w:ascii="Times New Roman" w:hAnsi="Times New Roman"/>
          <w:b/>
          <w:bCs/>
          <w:sz w:val="36"/>
          <w:szCs w:val="36"/>
        </w:rPr>
        <w:t>全过程咨询服务采购需求</w:t>
      </w:r>
    </w:p>
    <w:p w14:paraId="63CAB3F9">
      <w:pPr>
        <w:jc w:val="center"/>
        <w:rPr>
          <w:rFonts w:hint="eastAsia" w:ascii="Times New Roman" w:hAnsi="Times New Roman"/>
          <w:b/>
          <w:bCs/>
          <w:sz w:val="36"/>
          <w:szCs w:val="36"/>
          <w:lang w:val="en-US" w:eastAsia="zh-CN"/>
        </w:rPr>
      </w:pPr>
    </w:p>
    <w:p w14:paraId="5DA91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cs="宋体"/>
          <w:sz w:val="28"/>
          <w:szCs w:val="28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为科学谋划</w:t>
      </w:r>
      <w:r>
        <w:rPr>
          <w:rFonts w:hint="eastAsia" w:ascii="Times New Roman" w:hAnsi="Times New Roman" w:cs="宋体"/>
          <w:sz w:val="28"/>
          <w:szCs w:val="28"/>
          <w:lang w:val="en-US" w:eastAsia="zh-CN"/>
        </w:rPr>
        <w:t>我校合同能源管理项目</w:t>
      </w: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，厘清项目实施边界，合理测算托管基数及节能收益，防范项目实施风险，保障</w:t>
      </w:r>
      <w:r>
        <w:rPr>
          <w:rFonts w:hint="eastAsia" w:ascii="Times New Roman" w:hAnsi="Times New Roman" w:cs="宋体"/>
          <w:sz w:val="28"/>
          <w:szCs w:val="28"/>
          <w:lang w:val="en-US" w:eastAsia="zh-CN"/>
        </w:rPr>
        <w:t>合同能源管理</w:t>
      </w: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项目规范有序落地，需</w:t>
      </w:r>
      <w:r>
        <w:rPr>
          <w:rFonts w:hint="eastAsia" w:ascii="Times New Roman" w:hAnsi="Times New Roman" w:cs="宋体"/>
          <w:sz w:val="28"/>
          <w:szCs w:val="28"/>
          <w:lang w:val="en-US" w:eastAsia="zh-CN"/>
        </w:rPr>
        <w:t>遴选咨询机构为学校提供项目</w:t>
      </w: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全过程咨询服务。根据学校相关规定对该咨询服务项目进行询价。</w:t>
      </w:r>
    </w:p>
    <w:p w14:paraId="05A5662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560" w:firstLineChars="200"/>
        <w:textAlignment w:val="auto"/>
        <w:rPr>
          <w:rFonts w:hint="eastAsia" w:ascii="Times New Roman" w:hAnsi="Times New Roman" w:eastAsia="黑体" w:cs="黑体"/>
          <w:sz w:val="28"/>
          <w:szCs w:val="28"/>
        </w:rPr>
      </w:pPr>
      <w:r>
        <w:rPr>
          <w:rFonts w:hint="eastAsia" w:ascii="Times New Roman" w:hAnsi="Times New Roman" w:eastAsia="黑体" w:cs="黑体"/>
          <w:sz w:val="28"/>
          <w:szCs w:val="28"/>
        </w:rPr>
        <w:t>项目基本情况</w:t>
      </w:r>
    </w:p>
    <w:tbl>
      <w:tblPr>
        <w:tblStyle w:val="13"/>
        <w:tblpPr w:leftFromText="180" w:rightFromText="180" w:vertAnchor="text" w:horzAnchor="page" w:tblpXSpec="center" w:tblpY="93"/>
        <w:tblOverlap w:val="never"/>
        <w:tblW w:w="9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8"/>
        <w:gridCol w:w="3458"/>
        <w:gridCol w:w="1701"/>
        <w:gridCol w:w="1415"/>
      </w:tblGrid>
      <w:tr w14:paraId="1F52E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2948" w:type="dxa"/>
            <w:noWrap w:val="0"/>
            <w:vAlign w:val="center"/>
          </w:tcPr>
          <w:p w14:paraId="22B6F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  <w:t>项目名称</w:t>
            </w:r>
          </w:p>
        </w:tc>
        <w:tc>
          <w:tcPr>
            <w:tcW w:w="3458" w:type="dxa"/>
            <w:noWrap w:val="0"/>
            <w:vAlign w:val="center"/>
          </w:tcPr>
          <w:p w14:paraId="59D5C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  <w:t>工作内容</w:t>
            </w:r>
          </w:p>
        </w:tc>
        <w:tc>
          <w:tcPr>
            <w:tcW w:w="1701" w:type="dxa"/>
            <w:noWrap w:val="0"/>
            <w:vAlign w:val="center"/>
          </w:tcPr>
          <w:p w14:paraId="77A11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  <w:t>最高限价</w:t>
            </w:r>
          </w:p>
        </w:tc>
        <w:tc>
          <w:tcPr>
            <w:tcW w:w="1415" w:type="dxa"/>
            <w:noWrap w:val="0"/>
            <w:vAlign w:val="center"/>
          </w:tcPr>
          <w:p w14:paraId="618F2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备注</w:t>
            </w:r>
          </w:p>
        </w:tc>
      </w:tr>
      <w:tr w14:paraId="4C2D7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6" w:hRule="atLeast"/>
          <w:jc w:val="center"/>
        </w:trPr>
        <w:tc>
          <w:tcPr>
            <w:tcW w:w="2948" w:type="dxa"/>
            <w:noWrap w:val="0"/>
            <w:vAlign w:val="center"/>
          </w:tcPr>
          <w:p w14:paraId="4B737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宋体"/>
                <w:sz w:val="28"/>
                <w:szCs w:val="28"/>
              </w:rPr>
            </w:pPr>
            <w:r>
              <w:rPr>
                <w:rFonts w:hint="eastAsia" w:ascii="Times New Roman" w:hAnsi="Times New Roman" w:cs="宋体"/>
                <w:sz w:val="28"/>
                <w:szCs w:val="28"/>
                <w:lang w:eastAsia="zh-CN"/>
              </w:rPr>
              <w:t>浙江广厦建设职业技术大学</w:t>
            </w:r>
            <w:r>
              <w:rPr>
                <w:rFonts w:hint="eastAsia" w:ascii="Times New Roman" w:hAnsi="Times New Roman" w:cs="宋体"/>
                <w:sz w:val="28"/>
                <w:szCs w:val="28"/>
                <w:lang w:val="en-US" w:eastAsia="zh-CN"/>
              </w:rPr>
              <w:t>合同能源管理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项目全过程咨询服务</w:t>
            </w:r>
          </w:p>
        </w:tc>
        <w:tc>
          <w:tcPr>
            <w:tcW w:w="3458" w:type="dxa"/>
            <w:noWrap w:val="0"/>
            <w:vAlign w:val="center"/>
          </w:tcPr>
          <w:p w14:paraId="6FBE2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hint="default" w:ascii="Times New Roman" w:hAnsi="Times New Roman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宋体"/>
                <w:sz w:val="28"/>
                <w:szCs w:val="28"/>
                <w:lang w:val="en-US" w:eastAsia="zh-CN"/>
              </w:rPr>
              <w:t>协助学校完成合同能源管理项目立项招标工作，提供项目全过程咨询服务。</w:t>
            </w:r>
          </w:p>
        </w:tc>
        <w:tc>
          <w:tcPr>
            <w:tcW w:w="1701" w:type="dxa"/>
            <w:noWrap w:val="0"/>
            <w:vAlign w:val="center"/>
          </w:tcPr>
          <w:p w14:paraId="41FDC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10万元</w:t>
            </w:r>
          </w:p>
        </w:tc>
        <w:tc>
          <w:tcPr>
            <w:tcW w:w="1415" w:type="dxa"/>
            <w:noWrap w:val="0"/>
            <w:vAlign w:val="center"/>
          </w:tcPr>
          <w:p w14:paraId="1C545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</w:pPr>
          </w:p>
        </w:tc>
      </w:tr>
    </w:tbl>
    <w:p w14:paraId="26F8CB3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560" w:firstLineChars="200"/>
        <w:jc w:val="left"/>
        <w:textAlignment w:val="auto"/>
        <w:rPr>
          <w:rFonts w:hint="eastAsia" w:ascii="Times New Roman" w:hAnsi="Times New Roman" w:eastAsia="黑体" w:cs="黑体"/>
          <w:sz w:val="28"/>
          <w:szCs w:val="28"/>
        </w:rPr>
      </w:pPr>
      <w:r>
        <w:rPr>
          <w:rFonts w:hint="eastAsia" w:ascii="Times New Roman" w:hAnsi="Times New Roman" w:eastAsia="黑体" w:cs="黑体"/>
          <w:sz w:val="28"/>
          <w:szCs w:val="28"/>
        </w:rPr>
        <w:t>工作要求</w:t>
      </w:r>
    </w:p>
    <w:p w14:paraId="49D0E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（一）“十五五”能源规划咨询</w:t>
      </w:r>
    </w:p>
    <w:p w14:paraId="65B12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开展现状调研与能源消费数据分析，梳理学校能源系统运行现状、用能结构及管理机制。结合国家“十五五”节能减排政策导向及浙江省地方相关规划要求，研判学校未来五年能源发展趋势与节能潜力，编制《浙江广厦建设职业技术大学“十五五”能源发展规划报告》，明确规划目标、重点任务、实施路径及保障措施，确保规划内容科学合理、可操作性强。</w:t>
      </w:r>
    </w:p>
    <w:p w14:paraId="070A48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（二）项目前期咨询服务</w:t>
      </w:r>
    </w:p>
    <w:p w14:paraId="6CB3FE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1. 全面能源审计</w:t>
      </w:r>
    </w:p>
    <w:p w14:paraId="27360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对学校计量系统、空调系统、照明系统、用水设备、动力设备、供水供电系统等全部在用能源设备开展现场摸排、实地核查；完成能源消耗现状分析、设备运行效率评估、能源管理水平评价、淘汰类用能设备排查，收集梳理近1~3年能耗、水耗及运维数据，编制完成《能源审计报告》。</w:t>
      </w:r>
    </w:p>
    <w:p w14:paraId="1764A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2. 节能技改方案编制</w:t>
      </w:r>
    </w:p>
    <w:p w14:paraId="764F3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依据能源审计结果，制定专项节能改造方案，包含技改实施方案、投资估算明细清单、节能量测算分析、节能潜力挖掘、技改运维建议等内容。</w:t>
      </w:r>
    </w:p>
    <w:p w14:paraId="51B3E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3. 服务边界与人员核定</w:t>
      </w:r>
    </w:p>
    <w:p w14:paraId="3119A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明确合同能源管理项目服务边界、设备维修养护范围；结合校区用能规模与管理需求，核定项目基础服务人员配置标准。</w:t>
      </w:r>
    </w:p>
    <w:p w14:paraId="3E1ACA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4. 管理模式选型</w:t>
      </w:r>
    </w:p>
    <w:p w14:paraId="3BBF6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结合学校实际情况，选定适配的合同能源管理运营模式。</w:t>
      </w:r>
    </w:p>
    <w:p w14:paraId="0A7C5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5. 实施方案编制</w:t>
      </w:r>
    </w:p>
    <w:p w14:paraId="4D311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编制合同能源管理实施方案，方案须符合国家节能政策及考评标准，明确基础节能量、超额节能量分享比例、节能目标、考核规则等核心内容。</w:t>
      </w:r>
    </w:p>
    <w:p w14:paraId="25F9C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6. 项目可行性研究</w:t>
      </w:r>
    </w:p>
    <w:p w14:paraId="5FAEB1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开展项目技术可行性、经济合理性、环境影响、风险防控等全维度分析，编制《项目可行性研究报告》。</w:t>
      </w:r>
    </w:p>
    <w:p w14:paraId="73654E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（三）项目流程对接与监管</w:t>
      </w:r>
    </w:p>
    <w:p w14:paraId="62D01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协助学校对接学校内部职能部门、政府节能主管部门、机关事务管理部门等相关单位，全程把控项目合规性，协调办理项目相关手续，保障项目合法有序推进。</w:t>
      </w:r>
    </w:p>
    <w:p w14:paraId="0CAB56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（四）招标文件及合同协助编制</w:t>
      </w:r>
    </w:p>
    <w:p w14:paraId="257CA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1. 协助学校制定招标方案，明确招标范围、招标方式、评标标准、投标人资质要求等内容；</w:t>
      </w:r>
    </w:p>
    <w:p w14:paraId="0AD75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2. 完整编制项目招标文件，包含投标须知、技术规格书、合同核心条款、项目履约考核评价标准等全套资料；</w:t>
      </w:r>
    </w:p>
    <w:p w14:paraId="1172B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3. 协助学校完成中标单位洽谈、合同修订与正式签订工作。</w:t>
      </w:r>
    </w:p>
    <w:p w14:paraId="01DAA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（五）项目实施过程管理</w:t>
      </w:r>
    </w:p>
    <w:p w14:paraId="30AB4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1. 统筹协调项目建设单位、施工单位、运维单位等所有参与方，及时调解项目实施中的矛盾、问题；</w:t>
      </w:r>
    </w:p>
    <w:p w14:paraId="5A12EA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2. 按照学校要求提供技术与合规咨询。</w:t>
      </w:r>
    </w:p>
    <w:p w14:paraId="4F69506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560" w:firstLineChars="200"/>
        <w:jc w:val="left"/>
        <w:textAlignment w:val="auto"/>
        <w:rPr>
          <w:rFonts w:hint="eastAsia" w:ascii="Times New Roman" w:hAnsi="Times New Roman" w:eastAsia="黑体" w:cs="黑体"/>
          <w:sz w:val="28"/>
          <w:szCs w:val="28"/>
        </w:rPr>
      </w:pPr>
      <w:r>
        <w:rPr>
          <w:rFonts w:hint="eastAsia" w:ascii="Times New Roman" w:hAnsi="Times New Roman" w:eastAsia="黑体" w:cs="黑体"/>
          <w:sz w:val="28"/>
          <w:szCs w:val="28"/>
        </w:rPr>
        <w:t>资质要求</w:t>
      </w:r>
    </w:p>
    <w:p w14:paraId="207BD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562" w:firstLineChars="200"/>
        <w:textAlignment w:val="auto"/>
        <w:rPr>
          <w:rFonts w:hint="eastAsia" w:ascii="Times New Roman" w:hAnsi="Times New Roman" w:cs="宋体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宋体"/>
          <w:b/>
          <w:bCs/>
          <w:sz w:val="28"/>
          <w:szCs w:val="28"/>
          <w:lang w:val="en-US" w:eastAsia="zh-CN"/>
        </w:rPr>
        <w:t>（一）基本资质</w:t>
      </w:r>
    </w:p>
    <w:p w14:paraId="5511E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1. 具有独立法人资格，持有有效的营业执照。</w:t>
      </w:r>
    </w:p>
    <w:p w14:paraId="7D02A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2. 具有良好的商业信誉和健全的财务会计制度。</w:t>
      </w:r>
    </w:p>
    <w:p w14:paraId="3B368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3. 供应商参加政府采购活动前三年内未被列入“信用中国”网站（www.creditchina.gov.cn）失信被执行人、重大税收违法失信主体、政府采购严重违法失信行为记录名单和“中国政府采购”网站（www.ccgp.gov.cn）政府采购严重违法失信行为记录名单。</w:t>
      </w:r>
    </w:p>
    <w:p w14:paraId="3AB2D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4. 具备认证范围为“公共机构能源审计”的能源审计服务能力证书。</w:t>
      </w:r>
    </w:p>
    <w:p w14:paraId="36EF1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562" w:firstLineChars="200"/>
        <w:textAlignment w:val="auto"/>
        <w:rPr>
          <w:rFonts w:hint="eastAsia" w:ascii="Times New Roman" w:hAnsi="Times New Roman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b/>
          <w:bCs/>
          <w:sz w:val="28"/>
          <w:szCs w:val="28"/>
          <w:lang w:val="en-US" w:eastAsia="zh-CN"/>
        </w:rPr>
        <w:t>（二）人员要求</w:t>
      </w:r>
    </w:p>
    <w:p w14:paraId="7B21B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为本项目配备的项目人员须具备碳相关管理证书、能源审计相关证书。</w:t>
      </w:r>
    </w:p>
    <w:p w14:paraId="6D3B1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注：除提供证书外须提供公告发布前3个月任意一个月供应商为其缴纳社保的证明（社保不得为补缴）。</w:t>
      </w:r>
    </w:p>
    <w:p w14:paraId="67B8B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562" w:firstLineChars="200"/>
        <w:textAlignment w:val="auto"/>
        <w:rPr>
          <w:rFonts w:hint="eastAsia" w:ascii="Times New Roman" w:hAnsi="Times New Roman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b/>
          <w:bCs/>
          <w:sz w:val="28"/>
          <w:szCs w:val="28"/>
          <w:lang w:val="en-US" w:eastAsia="zh-CN"/>
        </w:rPr>
        <w:t>（三）业绩要求</w:t>
      </w:r>
    </w:p>
    <w:p w14:paraId="375F1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供应商自2024年1月1日以来（以合同签订日期为准）承担的针对高校的能源审计、用水审计、水平衡测试或能源托管全过程咨询等相关业绩至少1个。</w:t>
      </w:r>
    </w:p>
    <w:p w14:paraId="2ED6D1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562" w:firstLineChars="200"/>
        <w:textAlignment w:val="auto"/>
        <w:rPr>
          <w:rFonts w:hint="eastAsia" w:ascii="Times New Roman" w:hAnsi="Times New Roman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b/>
          <w:bCs/>
          <w:sz w:val="28"/>
          <w:szCs w:val="28"/>
          <w:lang w:val="en-US" w:eastAsia="zh-CN"/>
        </w:rPr>
        <w:t>（四）其他要求</w:t>
      </w:r>
    </w:p>
    <w:p w14:paraId="52111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 xml:space="preserve">能够为项目提供优质、高效的咨询服务。 </w:t>
      </w:r>
    </w:p>
    <w:p w14:paraId="3CCD717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560" w:firstLineChars="200"/>
        <w:jc w:val="left"/>
        <w:textAlignment w:val="auto"/>
        <w:rPr>
          <w:rFonts w:hint="eastAsia" w:ascii="Times New Roman" w:hAnsi="Times New Roman" w:eastAsia="黑体" w:cs="黑体"/>
          <w:sz w:val="28"/>
          <w:szCs w:val="28"/>
        </w:rPr>
      </w:pPr>
      <w:r>
        <w:rPr>
          <w:rFonts w:hint="eastAsia" w:ascii="Times New Roman" w:hAnsi="Times New Roman" w:eastAsia="黑体" w:cs="黑体"/>
          <w:sz w:val="28"/>
          <w:szCs w:val="28"/>
        </w:rPr>
        <w:t xml:space="preserve">报价方式 </w:t>
      </w:r>
    </w:p>
    <w:p w14:paraId="23044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拟参与此项目的单位，如报价前有疑问可来电咨询。请于2026年9月2</w:t>
      </w:r>
      <w:r>
        <w:rPr>
          <w:rFonts w:hint="eastAsia" w:cs="宋体"/>
          <w:sz w:val="28"/>
          <w:szCs w:val="28"/>
          <w:lang w:val="en-US" w:eastAsia="zh-CN"/>
        </w:rPr>
        <w:t>2</w:t>
      </w:r>
      <w:bookmarkStart w:id="0" w:name="_GoBack"/>
      <w:bookmarkEnd w:id="0"/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日前将最终报价书（必须标明明确价格）及相关证明文件递交至浙江省东阳市广福东街1号浙江广厦建设职业技术大学后勤处。</w:t>
      </w:r>
    </w:p>
    <w:p w14:paraId="1132B1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相关证明材料要求：</w:t>
      </w:r>
    </w:p>
    <w:p w14:paraId="54C77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1. 营业执照副本复印件（加盖公章）。</w:t>
      </w:r>
    </w:p>
    <w:p w14:paraId="28F42D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2. 法定代表人授权书（原件）及被授权人身份证复印件（加盖公章）。</w:t>
      </w:r>
    </w:p>
    <w:p w14:paraId="23412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3. 供应商参加政府采购活动前三年内未被列入“信用中国”网站（www.creditchina.gov.cn）失信被执行人、重大税收违法失信主体、政府采购严重违法失信行为记录名单和“中国政府采购”网站（www.ccgp.gov.cn）政府采购严重违法失信行为记录名单的网页截图（加盖公章）。</w:t>
      </w:r>
    </w:p>
    <w:p w14:paraId="78F205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4. 能源审计服务能力证书复印件（加盖公章）。</w:t>
      </w:r>
    </w:p>
    <w:p w14:paraId="73332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5. 项目人员资质材料（证书复印件加盖公章）及报价单位为其缴纳社保的证明（加盖公章）。</w:t>
      </w:r>
    </w:p>
    <w:p w14:paraId="38BFC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6. 业绩证明材料（合同复印件加盖公章）。</w:t>
      </w:r>
    </w:p>
    <w:p w14:paraId="1CC41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7. 承诺函（对商业信誉、保密义务、报价真实性、资质真实性、服务履约能力作出书面承诺，格式自拟）。</w:t>
      </w:r>
    </w:p>
    <w:p w14:paraId="773DE42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560" w:firstLineChars="200"/>
        <w:jc w:val="left"/>
        <w:textAlignment w:val="auto"/>
        <w:rPr>
          <w:rFonts w:hint="eastAsia" w:ascii="Times New Roman" w:hAnsi="Times New Roman" w:eastAsia="黑体" w:cs="黑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黑体"/>
          <w:sz w:val="28"/>
          <w:szCs w:val="28"/>
          <w:lang w:val="en-US" w:eastAsia="zh-CN"/>
        </w:rPr>
        <w:t>项目联系人及联系方式</w:t>
      </w:r>
    </w:p>
    <w:p w14:paraId="56FBE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联系人：金栋梁</w:t>
      </w:r>
    </w:p>
    <w:p w14:paraId="7783A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电话：0579-86668825，13757974401；</w:t>
      </w:r>
    </w:p>
    <w:p w14:paraId="5E813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邮箱：67043993@qq.com</w:t>
      </w:r>
    </w:p>
    <w:p w14:paraId="0FD94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</w:p>
    <w:p w14:paraId="721018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</w:p>
    <w:p w14:paraId="65907830">
      <w:pPr>
        <w:pStyle w:val="11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ind w:firstLine="3920" w:firstLineChars="1400"/>
        <w:jc w:val="right"/>
        <w:textAlignment w:val="auto"/>
        <w:rPr>
          <w:rFonts w:hint="default" w:ascii="Times New Roman" w:hAnsi="Times New Roman" w:eastAsia="黑体" w:cs="黑体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黑体" w:cs="黑体"/>
          <w:sz w:val="28"/>
          <w:szCs w:val="28"/>
          <w:highlight w:val="none"/>
        </w:rPr>
        <w:t>浙江广厦建设职业技术大学</w:t>
      </w:r>
      <w:r>
        <w:rPr>
          <w:rFonts w:hint="eastAsia" w:ascii="Times New Roman" w:hAnsi="Times New Roman" w:eastAsia="黑体" w:cs="黑体"/>
          <w:sz w:val="28"/>
          <w:szCs w:val="28"/>
          <w:highlight w:val="none"/>
          <w:lang w:val="en-US" w:eastAsia="zh-CN"/>
        </w:rPr>
        <w:t xml:space="preserve">    </w:t>
      </w:r>
    </w:p>
    <w:p w14:paraId="55100684">
      <w:pPr>
        <w:pStyle w:val="11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ind w:firstLine="5040" w:firstLineChars="1800"/>
        <w:jc w:val="right"/>
        <w:textAlignment w:val="auto"/>
        <w:rPr>
          <w:rFonts w:hint="default" w:ascii="Times New Roman" w:hAnsi="Times New Roman" w:eastAsia="黑体" w:cs="宋体"/>
          <w:sz w:val="28"/>
          <w:szCs w:val="28"/>
          <w:highlight w:val="yellow"/>
          <w:lang w:val="en-US" w:eastAsia="zh-CN"/>
        </w:rPr>
      </w:pPr>
      <w:r>
        <w:rPr>
          <w:rFonts w:hint="eastAsia" w:ascii="Times New Roman" w:hAnsi="Times New Roman" w:eastAsia="黑体" w:cs="黑体"/>
          <w:sz w:val="28"/>
          <w:szCs w:val="28"/>
          <w:highlight w:val="none"/>
        </w:rPr>
        <w:t>202</w:t>
      </w:r>
      <w:r>
        <w:rPr>
          <w:rFonts w:hint="eastAsia" w:ascii="Times New Roman" w:hAnsi="Times New Roman" w:eastAsia="黑体" w:cs="黑体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Times New Roman" w:hAnsi="Times New Roman" w:eastAsia="黑体" w:cs="黑体"/>
          <w:sz w:val="28"/>
          <w:szCs w:val="28"/>
          <w:highlight w:val="none"/>
        </w:rPr>
        <w:t>年</w:t>
      </w:r>
      <w:r>
        <w:rPr>
          <w:rFonts w:hint="eastAsia" w:ascii="Times New Roman" w:hAnsi="Times New Roman" w:eastAsia="黑体" w:cs="黑体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Times New Roman" w:hAnsi="Times New Roman" w:eastAsia="黑体" w:cs="黑体"/>
          <w:sz w:val="28"/>
          <w:szCs w:val="28"/>
          <w:highlight w:val="none"/>
        </w:rPr>
        <w:t>月</w:t>
      </w:r>
      <w:r>
        <w:rPr>
          <w:rFonts w:hint="eastAsia" w:ascii="Times New Roman" w:hAnsi="Times New Roman" w:eastAsia="黑体" w:cs="黑体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Times New Roman" w:hAnsi="Times New Roman" w:eastAsia="黑体" w:cs="黑体"/>
          <w:sz w:val="28"/>
          <w:szCs w:val="28"/>
          <w:highlight w:val="none"/>
        </w:rPr>
        <w:t>日</w:t>
      </w:r>
      <w:r>
        <w:rPr>
          <w:rFonts w:hint="eastAsia" w:ascii="Times New Roman" w:hAnsi="Times New Roman" w:eastAsia="黑体" w:cs="黑体"/>
          <w:sz w:val="28"/>
          <w:szCs w:val="28"/>
          <w:highlight w:val="none"/>
          <w:lang w:val="en-US" w:eastAsia="zh-CN"/>
        </w:rPr>
        <w:t xml:space="preserve">        </w:t>
      </w:r>
    </w:p>
    <w:p w14:paraId="54A8FB33">
      <w:pPr>
        <w:rPr>
          <w:rFonts w:hint="eastAsia" w:ascii="Times New Roman" w:hAnsi="Times New Roman"/>
          <w:sz w:val="28"/>
          <w:szCs w:val="36"/>
        </w:rPr>
        <w:sectPr>
          <w:pgSz w:w="11906" w:h="16838"/>
          <w:pgMar w:top="2154" w:right="1417" w:bottom="2041" w:left="1531" w:header="851" w:footer="992" w:gutter="0"/>
          <w:cols w:space="720" w:num="1"/>
          <w:docGrid w:type="lines" w:linePitch="312" w:charSpace="0"/>
        </w:sectPr>
      </w:pPr>
    </w:p>
    <w:p w14:paraId="106D76CE">
      <w:pPr>
        <w:rPr>
          <w:rFonts w:hint="eastAsia" w:ascii="Times New Roman" w:hAnsi="Times New Roman" w:eastAsia="宋体"/>
          <w:sz w:val="28"/>
          <w:szCs w:val="36"/>
          <w:lang w:eastAsia="zh-CN"/>
        </w:rPr>
      </w:pPr>
      <w:r>
        <w:rPr>
          <w:rFonts w:hint="eastAsia" w:ascii="Times New Roman" w:hAnsi="Times New Roman"/>
          <w:sz w:val="28"/>
          <w:szCs w:val="36"/>
        </w:rPr>
        <w:t>附件</w:t>
      </w:r>
      <w:r>
        <w:rPr>
          <w:rFonts w:hint="eastAsia" w:ascii="Times New Roman" w:hAnsi="Times New Roman"/>
          <w:sz w:val="28"/>
          <w:szCs w:val="36"/>
          <w:lang w:eastAsia="zh-CN"/>
        </w:rPr>
        <w:t>：</w:t>
      </w:r>
    </w:p>
    <w:p w14:paraId="0824DBD1">
      <w:pPr>
        <w:jc w:val="center"/>
        <w:rPr>
          <w:rFonts w:hint="eastAsia" w:ascii="宋体" w:hAnsi="宋体"/>
          <w:b/>
          <w:bCs/>
          <w:sz w:val="36"/>
          <w:szCs w:val="36"/>
        </w:rPr>
      </w:pPr>
    </w:p>
    <w:p w14:paraId="4FE12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560" w:lineRule="exact"/>
        <w:jc w:val="center"/>
        <w:textAlignment w:val="auto"/>
        <w:rPr>
          <w:rFonts w:hint="eastAsia" w:ascii="宋体" w:hAnsi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浙江广厦建设职业技术大学</w:t>
      </w:r>
    </w:p>
    <w:p w14:paraId="3483A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56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合同能源管理项目全过程咨询服务报价</w:t>
      </w:r>
      <w:r>
        <w:rPr>
          <w:rFonts w:hint="eastAsia" w:ascii="黑体" w:hAnsi="黑体" w:eastAsia="黑体" w:cs="黑体"/>
          <w:sz w:val="36"/>
          <w:szCs w:val="36"/>
        </w:rPr>
        <w:t>表</w:t>
      </w:r>
    </w:p>
    <w:tbl>
      <w:tblPr>
        <w:tblStyle w:val="13"/>
        <w:tblW w:w="92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1745"/>
        <w:gridCol w:w="2288"/>
        <w:gridCol w:w="3036"/>
        <w:gridCol w:w="1124"/>
      </w:tblGrid>
      <w:tr w14:paraId="09D3C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1" w:type="dxa"/>
            <w:noWrap w:val="0"/>
            <w:vAlign w:val="center"/>
          </w:tcPr>
          <w:p w14:paraId="6A84F4C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jc w:val="center"/>
              <w:textAlignment w:val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序号</w:t>
            </w:r>
          </w:p>
        </w:tc>
        <w:tc>
          <w:tcPr>
            <w:tcW w:w="4033" w:type="dxa"/>
            <w:gridSpan w:val="2"/>
            <w:noWrap w:val="0"/>
            <w:vAlign w:val="center"/>
          </w:tcPr>
          <w:p w14:paraId="5FF9420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jc w:val="center"/>
              <w:textAlignment w:val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项目名称</w:t>
            </w:r>
          </w:p>
        </w:tc>
        <w:tc>
          <w:tcPr>
            <w:tcW w:w="3036" w:type="dxa"/>
            <w:noWrap w:val="0"/>
            <w:vAlign w:val="center"/>
          </w:tcPr>
          <w:p w14:paraId="6DEA447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jc w:val="center"/>
              <w:textAlignment w:val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报价</w:t>
            </w:r>
          </w:p>
        </w:tc>
        <w:tc>
          <w:tcPr>
            <w:tcW w:w="1124" w:type="dxa"/>
            <w:noWrap w:val="0"/>
            <w:vAlign w:val="center"/>
          </w:tcPr>
          <w:p w14:paraId="6F9F1C1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jc w:val="center"/>
              <w:textAlignment w:val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备注</w:t>
            </w:r>
          </w:p>
        </w:tc>
      </w:tr>
      <w:tr w14:paraId="6FCFF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1081" w:type="dxa"/>
            <w:noWrap w:val="0"/>
            <w:vAlign w:val="center"/>
          </w:tcPr>
          <w:p w14:paraId="7F1656B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jc w:val="center"/>
              <w:textAlignment w:val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1</w:t>
            </w:r>
          </w:p>
        </w:tc>
        <w:tc>
          <w:tcPr>
            <w:tcW w:w="4033" w:type="dxa"/>
            <w:gridSpan w:val="2"/>
            <w:noWrap w:val="0"/>
            <w:vAlign w:val="center"/>
          </w:tcPr>
          <w:p w14:paraId="27E3263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jc w:val="center"/>
              <w:textAlignment w:val="auto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浙江广厦建设职业技术大学</w:t>
            </w:r>
          </w:p>
          <w:p w14:paraId="377EA51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jc w:val="center"/>
              <w:textAlignment w:val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合同能源管理项目全过程咨询</w:t>
            </w:r>
          </w:p>
        </w:tc>
        <w:tc>
          <w:tcPr>
            <w:tcW w:w="3036" w:type="dxa"/>
            <w:noWrap w:val="0"/>
            <w:vAlign w:val="center"/>
          </w:tcPr>
          <w:p w14:paraId="5D60232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jc w:val="center"/>
              <w:textAlignment w:val="auto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124" w:type="dxa"/>
            <w:noWrap w:val="0"/>
            <w:vAlign w:val="center"/>
          </w:tcPr>
          <w:p w14:paraId="2E46BCA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jc w:val="center"/>
              <w:textAlignment w:val="auto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27EC9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826" w:type="dxa"/>
            <w:gridSpan w:val="2"/>
            <w:vMerge w:val="restart"/>
            <w:noWrap w:val="0"/>
            <w:vAlign w:val="center"/>
          </w:tcPr>
          <w:p w14:paraId="036BA3E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jc w:val="center"/>
              <w:textAlignment w:val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合计金额（元）</w:t>
            </w:r>
          </w:p>
        </w:tc>
        <w:tc>
          <w:tcPr>
            <w:tcW w:w="2288" w:type="dxa"/>
            <w:noWrap w:val="0"/>
            <w:vAlign w:val="center"/>
          </w:tcPr>
          <w:p w14:paraId="34B7CE8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jc w:val="center"/>
              <w:textAlignment w:val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小写</w:t>
            </w:r>
          </w:p>
        </w:tc>
        <w:tc>
          <w:tcPr>
            <w:tcW w:w="4160" w:type="dxa"/>
            <w:gridSpan w:val="2"/>
            <w:noWrap w:val="0"/>
            <w:vAlign w:val="center"/>
          </w:tcPr>
          <w:p w14:paraId="3889BF0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jc w:val="center"/>
              <w:textAlignment w:val="auto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3024D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826" w:type="dxa"/>
            <w:gridSpan w:val="2"/>
            <w:vMerge w:val="continue"/>
            <w:noWrap w:val="0"/>
            <w:vAlign w:val="center"/>
          </w:tcPr>
          <w:p w14:paraId="26740B3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jc w:val="center"/>
              <w:textAlignment w:val="auto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288" w:type="dxa"/>
            <w:noWrap w:val="0"/>
            <w:vAlign w:val="center"/>
          </w:tcPr>
          <w:p w14:paraId="7CA1770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jc w:val="center"/>
              <w:textAlignment w:val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大写</w:t>
            </w:r>
          </w:p>
        </w:tc>
        <w:tc>
          <w:tcPr>
            <w:tcW w:w="4160" w:type="dxa"/>
            <w:gridSpan w:val="2"/>
            <w:noWrap w:val="0"/>
            <w:vAlign w:val="center"/>
          </w:tcPr>
          <w:p w14:paraId="6992497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jc w:val="center"/>
              <w:textAlignment w:val="auto"/>
              <w:rPr>
                <w:rFonts w:ascii="宋体" w:hAnsi="宋体" w:cs="宋体"/>
                <w:sz w:val="28"/>
                <w:szCs w:val="28"/>
              </w:rPr>
            </w:pPr>
          </w:p>
        </w:tc>
      </w:tr>
    </w:tbl>
    <w:p w14:paraId="01389C5B">
      <w:pPr>
        <w:pStyle w:val="11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询价须知：报价为提供服务的全部费用。</w:t>
      </w:r>
    </w:p>
    <w:p w14:paraId="5972F8A1">
      <w:pPr>
        <w:pStyle w:val="11"/>
        <w:ind w:firstLine="560" w:firstLineChars="200"/>
        <w:rPr>
          <w:rFonts w:hint="eastAsia" w:ascii="宋体" w:hAnsi="宋体" w:cs="宋体"/>
          <w:sz w:val="28"/>
          <w:szCs w:val="28"/>
        </w:rPr>
      </w:pPr>
    </w:p>
    <w:p w14:paraId="01BDBA63">
      <w:pPr>
        <w:pStyle w:val="11"/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</w:p>
    <w:p w14:paraId="3426207A">
      <w:pPr>
        <w:pStyle w:val="11"/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报价单位（盖章）：</w:t>
      </w:r>
    </w:p>
    <w:p w14:paraId="49A09CD4">
      <w:pPr>
        <w:pStyle w:val="11"/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联系人及号码：</w:t>
      </w:r>
    </w:p>
    <w:p w14:paraId="28E6F5BD">
      <w:pPr>
        <w:ind w:firstLine="1108" w:firstLineChars="528"/>
        <w:rPr>
          <w:rFonts w:ascii="Times New Roman" w:hAnsi="Times New Roman"/>
        </w:rPr>
      </w:pPr>
    </w:p>
    <w:sectPr>
      <w:pgSz w:w="11906" w:h="16838"/>
      <w:pgMar w:top="2154" w:right="1417" w:bottom="204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9080CA"/>
    <w:multiLevelType w:val="singleLevel"/>
    <w:tmpl w:val="479080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974632F"/>
    <w:multiLevelType w:val="multilevel"/>
    <w:tmpl w:val="4974632F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E863E6"/>
    <w:rsid w:val="2E625BDE"/>
    <w:rsid w:val="421801CF"/>
    <w:rsid w:val="482D4506"/>
    <w:rsid w:val="5FF46D36"/>
    <w:rsid w:val="62C42C56"/>
    <w:rsid w:val="664049D3"/>
    <w:rsid w:val="764C3824"/>
    <w:rsid w:val="779C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ind w:left="432" w:hanging="432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numPr>
        <w:ilvl w:val="1"/>
        <w:numId w:val="1"/>
      </w:numPr>
      <w:tabs>
        <w:tab w:val="left" w:pos="0"/>
      </w:tabs>
      <w:adjustRightInd w:val="0"/>
      <w:snapToGrid w:val="0"/>
      <w:spacing w:before="50" w:beforeLines="50" w:after="50" w:afterLines="50" w:line="600" w:lineRule="exact"/>
      <w:ind w:left="575" w:hanging="575"/>
      <w:jc w:val="left"/>
      <w:outlineLvl w:val="1"/>
    </w:pPr>
    <w:rPr>
      <w:rFonts w:ascii="黑体" w:hAnsi="黑体" w:eastAsia="黑体" w:cs="Times New Roman"/>
      <w:b/>
      <w:bCs/>
      <w:color w:val="auto"/>
      <w:sz w:val="32"/>
      <w:szCs w:val="30"/>
    </w:rPr>
  </w:style>
  <w:style w:type="paragraph" w:styleId="4">
    <w:name w:val="heading 3"/>
    <w:basedOn w:val="1"/>
    <w:next w:val="1"/>
    <w:link w:val="15"/>
    <w:semiHidden/>
    <w:unhideWhenUsed/>
    <w:qFormat/>
    <w:uiPriority w:val="0"/>
    <w:pPr>
      <w:numPr>
        <w:ilvl w:val="2"/>
        <w:numId w:val="1"/>
      </w:numPr>
      <w:tabs>
        <w:tab w:val="left" w:pos="0"/>
      </w:tabs>
      <w:adjustRightInd w:val="0"/>
      <w:snapToGrid w:val="0"/>
      <w:spacing w:before="50" w:beforeLines="50" w:after="50" w:afterLines="50" w:line="580" w:lineRule="exact"/>
      <w:ind w:left="0" w:firstLine="561"/>
      <w:jc w:val="left"/>
      <w:outlineLvl w:val="2"/>
    </w:pPr>
    <w:rPr>
      <w:rFonts w:ascii="黑体" w:hAnsi="黑体" w:eastAsia="方正楷体_GB2312" w:cs="Times New Roman"/>
      <w:b/>
      <w:bCs/>
      <w:color w:val="auto"/>
      <w:sz w:val="30"/>
      <w:szCs w:val="28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pPr>
      <w:spacing w:after="120"/>
    </w:pPr>
    <w:rPr>
      <w:rFonts w:ascii="Times New Roman" w:hAnsi="Times New Roman"/>
      <w:szCs w:val="20"/>
    </w:rPr>
  </w:style>
  <w:style w:type="paragraph" w:styleId="1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5">
    <w:name w:val="标题 3 Char"/>
    <w:link w:val="4"/>
    <w:autoRedefine/>
    <w:qFormat/>
    <w:uiPriority w:val="0"/>
    <w:rPr>
      <w:rFonts w:ascii="黑体" w:hAnsi="黑体" w:eastAsia="方正楷体_GB2312" w:cs="Times New Roman"/>
      <w:b/>
      <w:bCs/>
      <w:color w:val="auto"/>
      <w:sz w:val="30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2016</Words>
  <Characters>2158</Characters>
  <Lines>0</Lines>
  <Paragraphs>0</Paragraphs>
  <TotalTime>14</TotalTime>
  <ScaleCrop>false</ScaleCrop>
  <LinksUpToDate>false</LinksUpToDate>
  <CharactersWithSpaces>2194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2025-12-05T02:28:00Z</dcterms:created>
  <dc:creator>lenovo</dc:creator>
  <cp:lastModifiedBy>宋朱缘@朱宋琦 妈妈</cp:lastModifiedBy>
  <dcterms:modified xsi:type="dcterms:W3CDTF">2026-09-18T00:36:09Z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310FD4B937534F3187581B03C5AF42B9_13</vt:lpwstr>
  </property>
  <property fmtid="{D5CDD505-2E9C-101B-9397-08002B2CF9AE}" pid="4" name="KSOTemplateDocerSaveRecord">
    <vt:lpwstr>eyJoZGlkIjoiMDRhYmU0NGFiNzgxYWVhM2Y0Mzk1MTAwY2NlNzMyYmUiLCJ1c2VySWQiOiI5MTk1NjQxMDYifQ==</vt:lpwstr>
  </property>
</Properties>
</file>