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19535">
      <w:pPr>
        <w:keepNext w:val="0"/>
        <w:keepLines w:val="0"/>
        <w:pageBreakBefore w:val="0"/>
        <w:widowControl w:val="0"/>
        <w:kinsoku/>
        <w:wordWrap/>
        <w:overflowPunct/>
        <w:topLinePunct w:val="0"/>
        <w:autoSpaceDE/>
        <w:autoSpaceDN/>
        <w:bidi w:val="0"/>
        <w:adjustRightInd/>
        <w:snapToGrid/>
        <w:spacing w:line="680" w:lineRule="exact"/>
        <w:ind w:firstLine="280" w:firstLineChars="100"/>
        <w:jc w:val="both"/>
        <w:textAlignment w:val="auto"/>
        <w:rPr>
          <w:rFonts w:hint="default" w:ascii="黑体" w:hAnsi="黑体" w:eastAsia="黑体"/>
          <w:color w:val="000000" w:themeColor="text1"/>
          <w:sz w:val="28"/>
          <w:szCs w:val="28"/>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28"/>
          <w:szCs w:val="28"/>
          <w:lang w:val="en-US" w:eastAsia="zh-CN"/>
          <w14:textFill>
            <w14:solidFill>
              <w14:schemeClr w14:val="tx1"/>
            </w14:solidFill>
          </w14:textFill>
        </w:rPr>
        <w:t>浙江广厦建设职业技术大学“党员发展全流程系统迭代升级”项目询价函</w:t>
      </w:r>
    </w:p>
    <w:p w14:paraId="7830638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根据《中华人民共和国政府采购法》及有关规定，参考东阳</w:t>
      </w:r>
      <w:r>
        <w:rPr>
          <w:rFonts w:hint="eastAsia" w:ascii="仿宋_GB2312" w:hAnsi="仿宋_GB2312" w:eastAsia="仿宋_GB2312" w:cs="仿宋_GB2312"/>
          <w:color w:val="000000" w:themeColor="text1"/>
          <w:sz w:val="24"/>
          <w:szCs w:val="24"/>
          <w14:textFill>
            <w14:solidFill>
              <w14:schemeClr w14:val="tx1"/>
            </w14:solidFill>
          </w14:textFill>
        </w:rPr>
        <w:t>市财政局关于明确</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东阳市</w:t>
      </w:r>
      <w:r>
        <w:rPr>
          <w:rFonts w:hint="default" w:ascii="Times New Roman" w:hAnsi="Times New Roman" w:eastAsia="仿宋_GB2312" w:cs="Times New Roman"/>
          <w:color w:val="000000" w:themeColor="text1"/>
          <w:sz w:val="24"/>
          <w:szCs w:val="24"/>
          <w14:textFill>
            <w14:solidFill>
              <w14:schemeClr w14:val="tx1"/>
            </w14:solidFill>
          </w14:textFill>
        </w:rPr>
        <w:t>202</w:t>
      </w:r>
      <w: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t>5</w:t>
      </w:r>
      <w:r>
        <w:rPr>
          <w:rFonts w:hint="default" w:ascii="Times New Roman" w:hAnsi="Times New Roman" w:eastAsia="仿宋_GB2312" w:cs="Times New Roman"/>
          <w:color w:val="000000" w:themeColor="text1"/>
          <w:sz w:val="24"/>
          <w:szCs w:val="24"/>
          <w14:textFill>
            <w14:solidFill>
              <w14:schemeClr w14:val="tx1"/>
            </w14:solidFill>
          </w14:textFill>
        </w:rPr>
        <w:t>-202</w:t>
      </w:r>
      <w: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t>6</w:t>
      </w:r>
      <w:r>
        <w:rPr>
          <w:rFonts w:hint="eastAsia" w:ascii="仿宋_GB2312" w:hAnsi="仿宋_GB2312" w:eastAsia="仿宋_GB2312" w:cs="仿宋_GB2312"/>
          <w:color w:val="000000" w:themeColor="text1"/>
          <w:sz w:val="24"/>
          <w:szCs w:val="24"/>
          <w14:textFill>
            <w14:solidFill>
              <w14:schemeClr w14:val="tx1"/>
            </w14:solidFill>
          </w14:textFill>
        </w:rPr>
        <w:t>年行政事业单位和社会团体审计服务框架协议</w:t>
      </w:r>
      <w:r>
        <w:rPr>
          <w:rFonts w:hint="eastAsia" w:ascii="仿宋_GB2312" w:hAnsi="仿宋_GB2312" w:eastAsia="仿宋_GB2312" w:cs="仿宋_GB2312"/>
          <w:b w:val="0"/>
          <w:bCs w:val="0"/>
          <w:color w:val="000000" w:themeColor="text1"/>
          <w:sz w:val="24"/>
          <w:szCs w:val="24"/>
          <w14:textFill>
            <w14:solidFill>
              <w14:schemeClr w14:val="tx1"/>
            </w14:solidFill>
          </w14:textFill>
        </w:rPr>
        <w:t>采购的通知</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，现对“</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党员发展全流程系统迭代升级”项目</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进行询价。</w:t>
      </w:r>
    </w:p>
    <w:p w14:paraId="363D0C0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olor w:val="000000" w:themeColor="text1"/>
          <w:sz w:val="28"/>
          <w:szCs w:val="28"/>
          <w:lang w:val="en-US" w:eastAsia="zh-CN"/>
          <w14:textFill>
            <w14:solidFill>
              <w14:schemeClr w14:val="tx1"/>
            </w14:solidFill>
          </w14:textFill>
        </w:rPr>
      </w:pPr>
      <w:r>
        <w:rPr>
          <w:rFonts w:hint="eastAsia" w:ascii="黑体" w:hAnsi="黑体" w:eastAsia="黑体"/>
          <w:color w:val="000000" w:themeColor="text1"/>
          <w:sz w:val="28"/>
          <w:szCs w:val="28"/>
          <w:lang w:val="en-US" w:eastAsia="zh-CN"/>
          <w14:textFill>
            <w14:solidFill>
              <w14:schemeClr w14:val="tx1"/>
            </w14:solidFill>
          </w14:textFill>
        </w:rPr>
        <w:t>项目基本情况</w:t>
      </w:r>
    </w:p>
    <w:tbl>
      <w:tblPr>
        <w:tblStyle w:val="9"/>
        <w:tblpPr w:leftFromText="180" w:rightFromText="180" w:vertAnchor="text" w:horzAnchor="page" w:tblpXSpec="center" w:tblpY="93"/>
        <w:tblOverlap w:val="never"/>
        <w:tblW w:w="9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5745"/>
        <w:gridCol w:w="1257"/>
        <w:gridCol w:w="1206"/>
      </w:tblGrid>
      <w:tr w14:paraId="0CDB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05" w:type="dxa"/>
            <w:vAlign w:val="center"/>
          </w:tcPr>
          <w:p w14:paraId="4F1644F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center"/>
              <w:textAlignment w:val="auto"/>
              <w:rPr>
                <w:rFonts w:hint="eastAsia" w:ascii="黑体" w:hAnsi="黑体" w:eastAsia="黑体"/>
                <w:color w:val="000000" w:themeColor="text1"/>
                <w:sz w:val="28"/>
                <w:szCs w:val="28"/>
                <w:vertAlign w:val="baseline"/>
                <w:lang w:val="en-US" w:eastAsia="zh-CN"/>
                <w14:textFill>
                  <w14:solidFill>
                    <w14:schemeClr w14:val="tx1"/>
                  </w14:solidFill>
                </w14:textFill>
              </w:rPr>
            </w:pPr>
            <w:r>
              <w:rPr>
                <w:rFonts w:hint="eastAsia" w:ascii="黑体" w:hAnsi="黑体" w:eastAsia="黑体"/>
                <w:color w:val="000000" w:themeColor="text1"/>
                <w:sz w:val="28"/>
                <w:szCs w:val="28"/>
                <w:vertAlign w:val="baseline"/>
                <w:lang w:val="en-US" w:eastAsia="zh-CN"/>
                <w14:textFill>
                  <w14:solidFill>
                    <w14:schemeClr w14:val="tx1"/>
                  </w14:solidFill>
                </w14:textFill>
              </w:rPr>
              <w:t>项目名称</w:t>
            </w:r>
          </w:p>
        </w:tc>
        <w:tc>
          <w:tcPr>
            <w:tcW w:w="5745" w:type="dxa"/>
            <w:vAlign w:val="center"/>
          </w:tcPr>
          <w:p w14:paraId="5CFBD0B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center"/>
              <w:textAlignment w:val="auto"/>
              <w:rPr>
                <w:rFonts w:hint="eastAsia" w:ascii="黑体" w:hAnsi="黑体" w:eastAsia="黑体"/>
                <w:color w:val="000000" w:themeColor="text1"/>
                <w:sz w:val="28"/>
                <w:szCs w:val="28"/>
                <w:vertAlign w:val="baseline"/>
                <w:lang w:val="en-US" w:eastAsia="zh-CN"/>
                <w14:textFill>
                  <w14:solidFill>
                    <w14:schemeClr w14:val="tx1"/>
                  </w14:solidFill>
                </w14:textFill>
              </w:rPr>
            </w:pPr>
            <w:r>
              <w:rPr>
                <w:rFonts w:hint="eastAsia" w:ascii="黑体" w:hAnsi="黑体" w:eastAsia="黑体"/>
                <w:color w:val="000000" w:themeColor="text1"/>
                <w:sz w:val="28"/>
                <w:szCs w:val="28"/>
                <w:vertAlign w:val="baseline"/>
                <w:lang w:val="en-US" w:eastAsia="zh-CN"/>
                <w14:textFill>
                  <w14:solidFill>
                    <w14:schemeClr w14:val="tx1"/>
                  </w14:solidFill>
                </w14:textFill>
              </w:rPr>
              <w:t>工作内容</w:t>
            </w:r>
          </w:p>
        </w:tc>
        <w:tc>
          <w:tcPr>
            <w:tcW w:w="1257" w:type="dxa"/>
            <w:vAlign w:val="center"/>
          </w:tcPr>
          <w:p w14:paraId="325813A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center"/>
              <w:textAlignment w:val="auto"/>
              <w:rPr>
                <w:rFonts w:hint="eastAsia" w:ascii="黑体" w:hAnsi="黑体" w:eastAsia="黑体"/>
                <w:color w:val="000000" w:themeColor="text1"/>
                <w:sz w:val="28"/>
                <w:szCs w:val="28"/>
                <w:vertAlign w:val="baseline"/>
                <w:lang w:val="en-US" w:eastAsia="zh-CN"/>
                <w14:textFill>
                  <w14:solidFill>
                    <w14:schemeClr w14:val="tx1"/>
                  </w14:solidFill>
                </w14:textFill>
              </w:rPr>
            </w:pPr>
            <w:r>
              <w:rPr>
                <w:rFonts w:hint="eastAsia" w:ascii="黑体" w:hAnsi="黑体" w:eastAsia="黑体"/>
                <w:color w:val="000000" w:themeColor="text1"/>
                <w:sz w:val="28"/>
                <w:szCs w:val="28"/>
                <w:vertAlign w:val="baseline"/>
                <w:lang w:val="en-US" w:eastAsia="zh-CN"/>
                <w14:textFill>
                  <w14:solidFill>
                    <w14:schemeClr w14:val="tx1"/>
                  </w14:solidFill>
                </w14:textFill>
              </w:rPr>
              <w:t>最高限价</w:t>
            </w:r>
          </w:p>
        </w:tc>
        <w:tc>
          <w:tcPr>
            <w:tcW w:w="1206" w:type="dxa"/>
            <w:vAlign w:val="center"/>
          </w:tcPr>
          <w:p w14:paraId="61CDDFC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center"/>
              <w:textAlignment w:val="auto"/>
              <w:rPr>
                <w:rFonts w:hint="eastAsia" w:ascii="黑体" w:hAnsi="黑体" w:eastAsia="黑体"/>
                <w:color w:val="000000" w:themeColor="text1"/>
                <w:sz w:val="28"/>
                <w:szCs w:val="28"/>
                <w:vertAlign w:val="baseline"/>
                <w:lang w:val="en-US" w:eastAsia="zh-CN"/>
                <w14:textFill>
                  <w14:solidFill>
                    <w14:schemeClr w14:val="tx1"/>
                  </w14:solidFill>
                </w14:textFill>
              </w:rPr>
            </w:pPr>
            <w:r>
              <w:rPr>
                <w:rFonts w:hint="eastAsia" w:ascii="黑体" w:hAnsi="黑体" w:eastAsia="黑体"/>
                <w:color w:val="000000" w:themeColor="text1"/>
                <w:sz w:val="28"/>
                <w:szCs w:val="28"/>
                <w:vertAlign w:val="baseline"/>
                <w:lang w:val="en-US" w:eastAsia="zh-CN"/>
                <w14:textFill>
                  <w14:solidFill>
                    <w14:schemeClr w14:val="tx1"/>
                  </w14:solidFill>
                </w14:textFill>
              </w:rPr>
              <w:t>备注</w:t>
            </w:r>
          </w:p>
        </w:tc>
      </w:tr>
      <w:tr w14:paraId="3630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1605" w:type="dxa"/>
            <w:vAlign w:val="center"/>
          </w:tcPr>
          <w:p w14:paraId="177B173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center"/>
              <w:textAlignment w:val="auto"/>
              <w:rPr>
                <w:rFonts w:hint="eastAsia"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党员发展全流程系统迭代升级</w:t>
            </w:r>
          </w:p>
        </w:tc>
        <w:tc>
          <w:tcPr>
            <w:tcW w:w="5745" w:type="dxa"/>
            <w:vAlign w:val="center"/>
          </w:tcPr>
          <w:p w14:paraId="15B8FAF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vertAlign w:val="baseline"/>
                <w:lang w:val="en-US" w:eastAsia="zh-CN"/>
                <w14:textFill>
                  <w14:solidFill>
                    <w14:schemeClr w14:val="tx1"/>
                  </w14:solidFill>
                </w14:textFill>
              </w:rPr>
              <w:t>1、</w:t>
            </w:r>
            <w:r>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t>批量导入/生成培养材料：</w:t>
            </w:r>
          </w:p>
          <w:p w14:paraId="1DFE263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系统支持在党员发展过程中对所有需归档材料（包含入党25步中涉及到的40余种材料）进行在线填写与批量导入，导入类型分为4种：</w:t>
            </w:r>
          </w:p>
          <w:p w14:paraId="0BA7627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①在线填写导入：支持根据系统预设的标准化材料模板直接生成各类发展所需材料，在填写过程中自动从系统中拉取相关人员已有的字段信息（如姓名、学号、所在支部、发展阶段、时间节点等），避免重复录入，同时系统会自动校验表内各项数据之间的逻辑关系（如时间先后一致性、人数汇总匹配等），确保生成的材料符合规范要求，可批量生成并自动归档至对应人员的档案目录中。</w:t>
            </w:r>
          </w:p>
          <w:p w14:paraId="19E61D1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②压缩包导入（每人一份附件材料）：支持压缩包批量导入方式，用户可将多名党员各自对应的材料文件（如申请书、思想汇报、公示材料等）一并打包成压缩文件后一次性上传。上传后系统自动解析压缩包内的文件结构，并自动将文件匹配至对应人员的档案目录中完成归档，无需手动逐条关联。系统支持常见的压缩格式（如ZIP、RAR），对解析过程中出现的无法匹配或文件命名不规范的情况会给出提示，便于用户修正后重新上传。</w:t>
            </w:r>
          </w:p>
          <w:p w14:paraId="077187F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③压缩包导入（多人共用一份附件材料）：只需将这份附件材料上传一次，并在系统中指定适用的人员名单，系统即自动将该材料批量关联至所有选定人员的档案目录中，无需重复上传。</w:t>
            </w:r>
          </w:p>
          <w:p w14:paraId="41A860C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④历史材料包导入：历史材料导入适用于将以往所有已形成的纸质或电子档案批量补录进系统；</w:t>
            </w:r>
          </w:p>
          <w:p w14:paraId="220099E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所有导入方式均支持根据党员的学号或工号进行自动匹配与归档，无需手动逐条关联，系统自动将材料归入对应人员的档案目录中。</w:t>
            </w:r>
          </w:p>
          <w:p w14:paraId="35522CC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t>2、学号变更：</w:t>
            </w:r>
          </w:p>
          <w:p w14:paraId="1235011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系统支持将培养对象的整体材料转移至新的学号中。当党员因学号变更、学籍变动或信息更正等原因需要更换身份标识时，用户可选择原学号对应的培养对象，通过学号变更或合并功能，将其完整的党务信息、个人信息、奖惩记录、培训记录、发展过程材料、组织关系转移记录等所有关联数据一次性迁移至新的学号下。转移后，原学号下的培养记录将自动归档或关联停用，新学号可正常接续后续发展流程，保证材料连续性和追溯性。</w:t>
            </w:r>
          </w:p>
          <w:p w14:paraId="774B601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t>3、阶段回退：</w:t>
            </w:r>
          </w:p>
          <w:p w14:paraId="7076BA2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系统支持将培养对象退回至上一步发展阶段。当发现培养对象在当前阶段存在材料缺失、条件不满足或审核不通过等情况时，具备权限的管理员可执行退回操作，将该对象的党员发展状态恢复至上一个阶段。</w:t>
            </w:r>
          </w:p>
          <w:p w14:paraId="6BBC0AD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t xml:space="preserve">4、进度监控： </w:t>
            </w:r>
          </w:p>
          <w:p w14:paraId="35A2611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①谈话进度：系统支持实时查看同入党申请人的谈话进度与情况，用户可随时查阅每位入党申请人所对应的谈话安排、谈话人、计划谈话时间、实际谈话时间及谈话记录等内容。对于未按规定时间完成谈话的入党申请人，系统可进行自动识别，并支持一键提醒功能，用户可向相关谈话负责人或党支部书记发送提醒通知，确保谈话工作及时落实。</w:t>
            </w:r>
          </w:p>
          <w:p w14:paraId="2C3B27C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②思想汇报进度：可以培养联系人或支部书记的视角，查看其分管的所有培养对象的思想汇报提交与审核进度。支持一键提醒，支持快速批量变更培养联系人。</w:t>
            </w:r>
          </w:p>
          <w:p w14:paraId="2135456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③预备党员考察表填写进度：系统支持实时查看预备党员考察表的各个季度填写情况，可清晰展示每位预备党员在第一季度、第二季度、第三季度、第四季度的考察记录状态（如未填写、已填写、已审核等）。对于未按时填写或未提交考察表的人员，系统可自动识别，并支持一键提醒功能。</w:t>
            </w:r>
          </w:p>
          <w:p w14:paraId="434C3CB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t>5、编号派发：</w:t>
            </w:r>
          </w:p>
          <w:p w14:paraId="73274593">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支持组织部一键生成当年入党积极分子培养教育考察表、入党志愿书的编号，并从组织部开始逐级下发至二级党组织，再至党支部，最终使用至培养对象个人。在派发过程中，支持主动回收未使用的编号至组织部，或将过剩编号退回至上级。</w:t>
            </w:r>
          </w:p>
          <w:p w14:paraId="3160985F">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t>6、培养进程与培养材料提交情况导出：</w:t>
            </w:r>
          </w:p>
          <w:p w14:paraId="2CE7B36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支持按照自定义党组织范围，导出培养对象的培养材料提交情况，便于检查各党组织的党员发展档案完成情况。</w:t>
            </w:r>
          </w:p>
          <w:p w14:paraId="3246F4A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1"/>
                <w:szCs w:val="21"/>
                <w:vertAlign w:val="baseline"/>
                <w:lang w:val="en-US" w:eastAsia="zh-CN"/>
                <w14:textFill>
                  <w14:solidFill>
                    <w14:schemeClr w14:val="tx1"/>
                  </w14:solidFill>
                </w14:textFill>
              </w:rPr>
              <w:t>7、数据迁移（2年运行数据）：</w:t>
            </w:r>
          </w:p>
          <w:p w14:paraId="233F57E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①党员发展材料、发展时间节点信息的配置表备份迁移</w:t>
            </w:r>
          </w:p>
          <w:p w14:paraId="1C2F024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②已提交的思想汇报、入党申请书、转正申请书、历史材料、党员发展材料、党员发展节点信息（时间、培养联系人、人数等）、培训记录、党校学习记录、志愿时长的数据迁移和材料附件备份迁移</w:t>
            </w:r>
          </w:p>
          <w:p w14:paraId="0A5BF4D1">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③党员表（发展历史新老学号关联备份迁移）</w:t>
            </w:r>
          </w:p>
          <w:p w14:paraId="691FA93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left"/>
              <w:textAlignment w:val="auto"/>
              <w:rPr>
                <w:rFonts w:hint="default" w:ascii="仿宋_GB2312" w:hAnsi="仿宋_GB2312" w:eastAsia="仿宋_GB2312" w:cs="仿宋_GB2312"/>
                <w:color w:val="000000" w:themeColor="text1"/>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④党员发展编号数据</w:t>
            </w:r>
          </w:p>
        </w:tc>
        <w:tc>
          <w:tcPr>
            <w:tcW w:w="1257" w:type="dxa"/>
            <w:vAlign w:val="center"/>
          </w:tcPr>
          <w:p w14:paraId="68BD710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center"/>
              <w:textAlignment w:val="auto"/>
              <w:rPr>
                <w:rFonts w:hint="default" w:ascii="Times New Roman" w:hAnsi="Times New Roman" w:eastAsia="仿宋_GB2312" w:cs="Times New Roman"/>
                <w:b w:val="0"/>
                <w:bCs w:val="0"/>
                <w:color w:val="000000" w:themeColor="text1"/>
                <w:sz w:val="28"/>
                <w:szCs w:val="28"/>
                <w:vertAlign w:val="baseli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28"/>
                <w:szCs w:val="28"/>
                <w:vertAlign w:val="baseline"/>
                <w:lang w:val="en-US" w:eastAsia="zh-CN"/>
                <w14:textFill>
                  <w14:solidFill>
                    <w14:schemeClr w14:val="tx1"/>
                  </w14:solidFill>
                </w14:textFill>
              </w:rPr>
              <w:t>45000元</w:t>
            </w:r>
          </w:p>
        </w:tc>
        <w:tc>
          <w:tcPr>
            <w:tcW w:w="1206" w:type="dxa"/>
            <w:vAlign w:val="center"/>
          </w:tcPr>
          <w:p w14:paraId="59A0DCC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jc w:val="center"/>
              <w:textAlignment w:val="auto"/>
              <w:rPr>
                <w:rFonts w:hint="default" w:ascii="仿宋_GB2312" w:hAnsi="仿宋_GB2312" w:eastAsia="仿宋_GB2312" w:cs="仿宋_GB2312"/>
                <w:color w:val="000000" w:themeColor="text1"/>
                <w:sz w:val="18"/>
                <w:szCs w:val="18"/>
                <w:vertAlign w:val="baseli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28"/>
                <w:szCs w:val="28"/>
                <w:vertAlign w:val="baseline"/>
                <w:lang w:val="en-US" w:eastAsia="zh-CN"/>
                <w14:textFill>
                  <w14:solidFill>
                    <w14:schemeClr w14:val="tx1"/>
                  </w14:solidFill>
                </w14:textFill>
              </w:rPr>
              <w:t>无</w:t>
            </w:r>
          </w:p>
        </w:tc>
      </w:tr>
    </w:tbl>
    <w:p w14:paraId="788DD780">
      <w:pPr>
        <w:keepNext w:val="0"/>
        <w:keepLines w:val="0"/>
        <w:pageBreakBefore w:val="0"/>
        <w:widowControl w:val="0"/>
        <w:numPr>
          <w:ilvl w:val="0"/>
          <w:numId w:val="0"/>
        </w:numPr>
        <w:kinsoku/>
        <w:overflowPunct/>
        <w:topLinePunct w:val="0"/>
        <w:autoSpaceDE/>
        <w:autoSpaceDN/>
        <w:bidi w:val="0"/>
        <w:adjustRightInd/>
        <w:spacing w:line="560" w:lineRule="exact"/>
        <w:jc w:val="left"/>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p>
    <w:p w14:paraId="41CDFCD4">
      <w:pPr>
        <w:keepNext w:val="0"/>
        <w:keepLines w:val="0"/>
        <w:pageBreakBefore w:val="0"/>
        <w:widowControl w:val="0"/>
        <w:numPr>
          <w:ilvl w:val="0"/>
          <w:numId w:val="1"/>
        </w:numPr>
        <w:kinsoku/>
        <w:overflowPunct/>
        <w:topLinePunct w:val="0"/>
        <w:autoSpaceDE/>
        <w:autoSpaceDN/>
        <w:bidi w:val="0"/>
        <w:adjustRightInd/>
        <w:spacing w:line="560" w:lineRule="exact"/>
        <w:ind w:left="0" w:leftChars="0" w:firstLine="560" w:firstLineChars="200"/>
        <w:jc w:val="left"/>
        <w:textAlignment w:val="auto"/>
        <w:rPr>
          <w:rFonts w:hint="eastAsia" w:ascii="黑体" w:hAnsi="黑体" w:eastAsia="黑体"/>
          <w:color w:val="000000" w:themeColor="text1"/>
          <w:sz w:val="28"/>
          <w:szCs w:val="28"/>
          <w:lang w:val="en-US" w:eastAsia="zh-CN"/>
          <w14:textFill>
            <w14:solidFill>
              <w14:schemeClr w14:val="tx1"/>
            </w14:solidFill>
          </w14:textFill>
        </w:rPr>
      </w:pPr>
      <w:r>
        <w:rPr>
          <w:rFonts w:hint="eastAsia" w:ascii="黑体" w:hAnsi="黑体" w:eastAsia="黑体"/>
          <w:color w:val="000000" w:themeColor="text1"/>
          <w:sz w:val="28"/>
          <w:szCs w:val="28"/>
          <w:lang w:val="en-US" w:eastAsia="zh-CN"/>
          <w14:textFill>
            <w14:solidFill>
              <w14:schemeClr w14:val="tx1"/>
            </w14:solidFill>
          </w14:textFill>
        </w:rPr>
        <w:t>资质要求</w:t>
      </w:r>
    </w:p>
    <w:p w14:paraId="2A94F0A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right="0" w:rightChars="0" w:firstLine="560" w:firstLineChars="200"/>
        <w:jc w:val="both"/>
        <w:textAlignment w:val="auto"/>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参与本项目者</w:t>
      </w:r>
      <w:r>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t>须入围</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“党员发展全流程系统迭代升级”</w:t>
      </w:r>
      <w:r>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t>项目供应商名单，并同时提供以下证明文件（均须加盖本单位公章）：</w:t>
      </w:r>
    </w:p>
    <w:p w14:paraId="1BCE04DC">
      <w:pPr>
        <w:keepNext w:val="0"/>
        <w:keepLines w:val="0"/>
        <w:pageBreakBefore w:val="0"/>
        <w:widowControl w:val="0"/>
        <w:numPr>
          <w:ilvl w:val="0"/>
          <w:numId w:val="2"/>
        </w:numPr>
        <w:kinsoku/>
        <w:overflowPunct/>
        <w:topLinePunct w:val="0"/>
        <w:autoSpaceDE/>
        <w:autoSpaceDN/>
        <w:bidi w:val="0"/>
        <w:adjustRightInd/>
        <w:spacing w:line="560" w:lineRule="exact"/>
        <w:ind w:firstLine="560" w:firstLineChars="200"/>
        <w:textAlignment w:val="auto"/>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公司简介（成立时间、注册资本、</w:t>
      </w:r>
      <w:r>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t xml:space="preserve">规模和优势 </w:t>
      </w:r>
      <w: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t>）</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w:t>
      </w:r>
    </w:p>
    <w:p w14:paraId="0E6354F1">
      <w:pPr>
        <w:keepNext w:val="0"/>
        <w:keepLines w:val="0"/>
        <w:pageBreakBefore w:val="0"/>
        <w:widowControl w:val="0"/>
        <w:numPr>
          <w:ilvl w:val="0"/>
          <w:numId w:val="2"/>
        </w:numPr>
        <w:kinsoku/>
        <w:overflowPunct/>
        <w:topLinePunct w:val="0"/>
        <w:autoSpaceDE/>
        <w:autoSpaceDN/>
        <w:bidi w:val="0"/>
        <w:adjustRightInd/>
        <w:spacing w:line="560" w:lineRule="exact"/>
        <w:ind w:left="0" w:leftChars="0" w:firstLine="560" w:firstLineChars="200"/>
        <w:textAlignment w:val="auto"/>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营业执照复印件</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 xml:space="preserve"> </w:t>
      </w:r>
    </w:p>
    <w:p w14:paraId="052B3E2F">
      <w:pPr>
        <w:keepNext w:val="0"/>
        <w:keepLines w:val="0"/>
        <w:pageBreakBefore w:val="0"/>
        <w:widowControl w:val="0"/>
        <w:numPr>
          <w:ilvl w:val="0"/>
          <w:numId w:val="2"/>
        </w:numPr>
        <w:kinsoku/>
        <w:overflowPunct/>
        <w:topLinePunct w:val="0"/>
        <w:autoSpaceDE/>
        <w:autoSpaceDN/>
        <w:bidi w:val="0"/>
        <w:adjustRightInd/>
        <w:spacing w:line="560" w:lineRule="exact"/>
        <w:ind w:left="0" w:leftChars="0" w:firstLine="560" w:firstLineChars="200"/>
        <w:textAlignment w:val="auto"/>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报价书（</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详</w:t>
      </w: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见附件）。</w:t>
      </w:r>
    </w:p>
    <w:p w14:paraId="0320D950">
      <w:pPr>
        <w:keepNext w:val="0"/>
        <w:keepLines w:val="0"/>
        <w:pageBreakBefore w:val="0"/>
        <w:widowControl w:val="0"/>
        <w:numPr>
          <w:ilvl w:val="0"/>
          <w:numId w:val="1"/>
        </w:numPr>
        <w:kinsoku/>
        <w:overflowPunct/>
        <w:topLinePunct w:val="0"/>
        <w:autoSpaceDE/>
        <w:autoSpaceDN/>
        <w:bidi w:val="0"/>
        <w:adjustRightInd/>
        <w:spacing w:line="560" w:lineRule="exact"/>
        <w:ind w:left="0" w:leftChars="0" w:firstLine="560" w:firstLineChars="200"/>
        <w:jc w:val="left"/>
        <w:textAlignment w:val="auto"/>
        <w:rPr>
          <w:rFonts w:hint="default" w:ascii="Times New Roman" w:hAnsi="Times New Roman" w:eastAsia="黑体" w:cs="Times New Roman"/>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color w:val="000000" w:themeColor="text1"/>
          <w:sz w:val="28"/>
          <w:szCs w:val="28"/>
          <w:lang w:val="en-US" w:eastAsia="zh-CN"/>
          <w14:textFill>
            <w14:solidFill>
              <w14:schemeClr w14:val="tx1"/>
            </w14:solidFill>
          </w14:textFill>
        </w:rPr>
        <w:t xml:space="preserve">报价方式 </w:t>
      </w:r>
    </w:p>
    <w:p w14:paraId="4B067354">
      <w:pPr>
        <w:keepNext w:val="0"/>
        <w:keepLines w:val="0"/>
        <w:pageBreakBefore w:val="0"/>
        <w:widowControl w:val="0"/>
        <w:numPr>
          <w:ilvl w:val="0"/>
          <w:numId w:val="0"/>
        </w:numPr>
        <w:kinsoku/>
        <w:overflowPunct/>
        <w:topLinePunct w:val="0"/>
        <w:autoSpaceDE/>
        <w:autoSpaceDN/>
        <w:bidi w:val="0"/>
        <w:adjustRightInd/>
        <w:spacing w:line="560" w:lineRule="exact"/>
        <w:ind w:firstLine="560" w:firstLineChars="200"/>
        <w:textAlignment w:val="auto"/>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拟参与本项目者，如在报价前对相关事宜存在疑问，可来电咨询。请于</w:t>
      </w: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2026年</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9</w:t>
      </w: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月</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22</w:t>
      </w:r>
      <w:bookmarkStart w:id="0" w:name="_GoBack"/>
      <w:bookmarkEnd w:id="0"/>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日10时</w:t>
      </w: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前将最终报价书（须明确标注价格）及相关证明文件递交至以下地址：浙江省东阳市江北街道广福东街</w:t>
      </w: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号浙江广厦建设职业技术大学。</w:t>
      </w:r>
    </w:p>
    <w:p w14:paraId="2F6049AB">
      <w:pPr>
        <w:keepNext w:val="0"/>
        <w:keepLines w:val="0"/>
        <w:pageBreakBefore w:val="0"/>
        <w:widowControl w:val="0"/>
        <w:numPr>
          <w:ilvl w:val="0"/>
          <w:numId w:val="0"/>
        </w:numPr>
        <w:kinsoku/>
        <w:overflowPunct/>
        <w:topLinePunct w:val="0"/>
        <w:autoSpaceDE/>
        <w:autoSpaceDN/>
        <w:bidi w:val="0"/>
        <w:adjustRightInd/>
        <w:spacing w:line="560" w:lineRule="exact"/>
        <w:ind w:firstLine="560" w:firstLineChars="200"/>
        <w:jc w:val="left"/>
        <w:textAlignment w:val="auto"/>
        <w:rPr>
          <w:rFonts w:hint="eastAsia" w:ascii="黑体" w:hAnsi="黑体" w:eastAsia="黑体"/>
          <w:color w:val="000000" w:themeColor="text1"/>
          <w:sz w:val="28"/>
          <w:szCs w:val="28"/>
          <w:lang w:val="en-US" w:eastAsia="zh-CN"/>
          <w14:textFill>
            <w14:solidFill>
              <w14:schemeClr w14:val="tx1"/>
            </w14:solidFill>
          </w14:textFill>
        </w:rPr>
      </w:pPr>
      <w:r>
        <w:rPr>
          <w:rFonts w:hint="eastAsia" w:ascii="黑体" w:hAnsi="黑体" w:eastAsia="黑体"/>
          <w:color w:val="000000" w:themeColor="text1"/>
          <w:sz w:val="28"/>
          <w:szCs w:val="28"/>
          <w:lang w:val="en-US" w:eastAsia="zh-CN"/>
          <w14:textFill>
            <w14:solidFill>
              <w14:schemeClr w14:val="tx1"/>
            </w14:solidFill>
          </w14:textFill>
        </w:rPr>
        <w:t>四、项目联系人及联系方式</w:t>
      </w:r>
    </w:p>
    <w:p w14:paraId="587D8FB7">
      <w:pPr>
        <w:keepNext w:val="0"/>
        <w:keepLines w:val="0"/>
        <w:pageBreakBefore w:val="0"/>
        <w:widowControl w:val="0"/>
        <w:numPr>
          <w:ilvl w:val="0"/>
          <w:numId w:val="0"/>
        </w:numPr>
        <w:kinsoku/>
        <w:overflowPunct/>
        <w:topLinePunct w:val="0"/>
        <w:autoSpaceDE/>
        <w:autoSpaceDN/>
        <w:bidi w:val="0"/>
        <w:adjustRightInd/>
        <w:spacing w:line="560" w:lineRule="exact"/>
        <w:ind w:firstLine="560" w:firstLineChars="200"/>
        <w:textAlignment w:val="auto"/>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联系人</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 xml:space="preserve">蒙伟伟  </w:t>
      </w: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电话：</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0579-86668529，13575991783</w:t>
      </w:r>
    </w:p>
    <w:p w14:paraId="62437368">
      <w:pPr>
        <w:keepNext w:val="0"/>
        <w:keepLines w:val="0"/>
        <w:pageBreakBefore w:val="0"/>
        <w:widowControl w:val="0"/>
        <w:numPr>
          <w:ilvl w:val="0"/>
          <w:numId w:val="0"/>
        </w:numPr>
        <w:kinsoku/>
        <w:overflowPunct/>
        <w:topLinePunct w:val="0"/>
        <w:autoSpaceDE/>
        <w:autoSpaceDN/>
        <w:bidi w:val="0"/>
        <w:adjustRightInd/>
        <w:spacing w:line="560" w:lineRule="exact"/>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联系人</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2</w:t>
      </w: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：朱建娣</w:t>
      </w:r>
      <w:r>
        <w:rPr>
          <w:rFonts w:hint="eastAsia" w:ascii="Times New Roman" w:hAnsi="Times New Roman" w:eastAsia="仿宋_GB2312" w:cs="Times New Roman"/>
          <w:color w:val="000000" w:themeColor="text1"/>
          <w:kern w:val="2"/>
          <w:sz w:val="28"/>
          <w:szCs w:val="28"/>
          <w:lang w:val="en-US" w:eastAsia="zh-CN" w:bidi="ar-SA"/>
          <w14:textFill>
            <w14:solidFill>
              <w14:schemeClr w14:val="tx1"/>
            </w14:solidFill>
          </w14:textFill>
        </w:rPr>
        <w:t xml:space="preserve">  </w:t>
      </w:r>
      <w:r>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t>电话：0579-86668921，15267477755</w:t>
      </w:r>
    </w:p>
    <w:p w14:paraId="5EEDB9F8">
      <w:pPr>
        <w:pStyle w:val="6"/>
        <w:keepNext w:val="0"/>
        <w:keepLines w:val="0"/>
        <w:pageBreakBefore w:val="0"/>
        <w:widowControl w:val="0"/>
        <w:numPr>
          <w:ilvl w:val="0"/>
          <w:numId w:val="0"/>
        </w:numPr>
        <w:kinsoku/>
        <w:overflowPunct/>
        <w:topLinePunct w:val="0"/>
        <w:autoSpaceDE/>
        <w:autoSpaceDN/>
        <w:bidi w:val="0"/>
        <w:adjustRightInd/>
        <w:spacing w:line="560" w:lineRule="exact"/>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p>
    <w:p w14:paraId="2A5E7D5B">
      <w:pPr>
        <w:pStyle w:val="6"/>
        <w:keepNext w:val="0"/>
        <w:keepLines w:val="0"/>
        <w:pageBreakBefore w:val="0"/>
        <w:widowControl w:val="0"/>
        <w:numPr>
          <w:ilvl w:val="0"/>
          <w:numId w:val="0"/>
        </w:numPr>
        <w:kinsoku/>
        <w:overflowPunct/>
        <w:topLinePunct w:val="0"/>
        <w:autoSpaceDE/>
        <w:autoSpaceDN/>
        <w:bidi w:val="0"/>
        <w:adjustRightInd/>
        <w:spacing w:line="560" w:lineRule="exact"/>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p>
    <w:p w14:paraId="282FBB93">
      <w:pPr>
        <w:pStyle w:val="6"/>
        <w:keepNext w:val="0"/>
        <w:keepLines w:val="0"/>
        <w:pageBreakBefore w:val="0"/>
        <w:widowControl w:val="0"/>
        <w:numPr>
          <w:ilvl w:val="0"/>
          <w:numId w:val="0"/>
        </w:numPr>
        <w:kinsoku/>
        <w:wordWrap w:val="0"/>
        <w:overflowPunct/>
        <w:topLinePunct w:val="0"/>
        <w:autoSpaceDE/>
        <w:autoSpaceDN/>
        <w:bidi w:val="0"/>
        <w:adjustRightInd/>
        <w:spacing w:line="560" w:lineRule="exact"/>
        <w:jc w:val="right"/>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 xml:space="preserve">浙江广厦建设职业技术大学    </w:t>
      </w:r>
    </w:p>
    <w:p w14:paraId="065DE8F8">
      <w:pPr>
        <w:pStyle w:val="6"/>
        <w:keepNext w:val="0"/>
        <w:keepLines w:val="0"/>
        <w:pageBreakBefore w:val="0"/>
        <w:widowControl w:val="0"/>
        <w:numPr>
          <w:ilvl w:val="0"/>
          <w:numId w:val="0"/>
        </w:numPr>
        <w:kinsoku/>
        <w:wordWrap w:val="0"/>
        <w:overflowPunct/>
        <w:topLinePunct w:val="0"/>
        <w:autoSpaceDE/>
        <w:autoSpaceDN/>
        <w:bidi w:val="0"/>
        <w:adjustRightInd/>
        <w:spacing w:line="560" w:lineRule="exact"/>
        <w:jc w:val="right"/>
        <w:textAlignment w:val="auto"/>
        <w:rPr>
          <w:rFonts w:hint="default" w:ascii="Times New Roman" w:hAnsi="Times New Roman" w:eastAsia="仿宋_GB2312" w:cs="Times New Roman"/>
          <w:color w:val="000000" w:themeColor="text1"/>
          <w:kern w:val="2"/>
          <w:sz w:val="28"/>
          <w:szCs w:val="28"/>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202</w:t>
      </w:r>
      <w:r>
        <w:rPr>
          <w:rFonts w:hint="eastAsia" w:eastAsia="仿宋_GB2312" w:cs="Times New Roman"/>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年</w:t>
      </w:r>
      <w:r>
        <w:rPr>
          <w:rFonts w:hint="eastAsia" w:eastAsia="仿宋_GB2312" w:cs="Times New Roman"/>
          <w:color w:val="000000" w:themeColor="text1"/>
          <w:sz w:val="28"/>
          <w:szCs w:val="28"/>
          <w:lang w:val="en-US" w:eastAsia="zh-CN"/>
          <w14:textFill>
            <w14:solidFill>
              <w14:schemeClr w14:val="tx1"/>
            </w14:solidFill>
          </w14:textFill>
        </w:rPr>
        <w:t>9</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月</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1</w:t>
      </w:r>
      <w:r>
        <w:rPr>
          <w:rFonts w:hint="eastAsia" w:eastAsia="仿宋_GB2312" w:cs="Times New Roman"/>
          <w:color w:val="000000" w:themeColor="text1"/>
          <w:sz w:val="28"/>
          <w:szCs w:val="28"/>
          <w:lang w:val="en-US" w:eastAsia="zh-CN"/>
          <w14:textFill>
            <w14:solidFill>
              <w14:schemeClr w14:val="tx1"/>
            </w14:solidFill>
          </w14:textFill>
        </w:rPr>
        <w:t>5</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 xml:space="preserve">日    </w:t>
      </w:r>
    </w:p>
    <w:p w14:paraId="2C884D60">
      <w:pPr>
        <w:pStyle w:val="6"/>
        <w:numPr>
          <w:ilvl w:val="0"/>
          <w:numId w:val="0"/>
        </w:numPr>
        <w:rPr>
          <w:rFonts w:hint="eastAsia" w:ascii="宋体" w:hAnsi="宋体"/>
          <w:color w:val="000000" w:themeColor="text1"/>
          <w:kern w:val="2"/>
          <w:sz w:val="28"/>
          <w:szCs w:val="28"/>
          <w:lang w:val="en-US" w:eastAsia="zh-CN" w:bidi="ar-SA"/>
          <w14:textFill>
            <w14:solidFill>
              <w14:schemeClr w14:val="tx1"/>
            </w14:solidFill>
          </w14:textFill>
        </w:rPr>
      </w:pPr>
    </w:p>
    <w:p w14:paraId="21DAE63B">
      <w:pPr>
        <w:pStyle w:val="6"/>
        <w:numPr>
          <w:ilvl w:val="0"/>
          <w:numId w:val="0"/>
        </w:numPr>
        <w:ind w:firstLine="560" w:firstLineChars="200"/>
        <w:rPr>
          <w:rFonts w:hint="eastAsia" w:ascii="宋体" w:hAnsi="宋体"/>
          <w:color w:val="000000" w:themeColor="text1"/>
          <w:kern w:val="2"/>
          <w:sz w:val="28"/>
          <w:szCs w:val="28"/>
          <w:lang w:val="en-US" w:eastAsia="zh-CN" w:bidi="ar-SA"/>
          <w14:textFill>
            <w14:solidFill>
              <w14:schemeClr w14:val="tx1"/>
            </w14:solidFill>
          </w14:textFill>
        </w:rPr>
      </w:pPr>
    </w:p>
    <w:p w14:paraId="2CF243B8">
      <w:pPr>
        <w:pStyle w:val="6"/>
        <w:keepNext w:val="0"/>
        <w:keepLines w:val="0"/>
        <w:pageBreakBefore/>
        <w:widowControl w:val="0"/>
        <w:numPr>
          <w:ilvl w:val="0"/>
          <w:numId w:val="0"/>
        </w:numPr>
        <w:kinsoku/>
        <w:wordWrap/>
        <w:overflowPunct/>
        <w:topLinePunct w:val="0"/>
        <w:autoSpaceDE/>
        <w:autoSpaceDN/>
        <w:bidi w:val="0"/>
        <w:adjustRightInd/>
        <w:snapToGrid/>
        <w:textAlignment w:val="auto"/>
        <w:rPr>
          <w:rFonts w:hint="eastAsia" w:ascii="宋体" w:hAnsi="宋体"/>
          <w:color w:val="000000" w:themeColor="text1"/>
          <w:kern w:val="2"/>
          <w:sz w:val="28"/>
          <w:szCs w:val="28"/>
          <w:lang w:val="en-US" w:eastAsia="zh-CN" w:bidi="ar-SA"/>
          <w14:textFill>
            <w14:solidFill>
              <w14:schemeClr w14:val="tx1"/>
            </w14:solidFill>
          </w14:textFill>
        </w:rPr>
      </w:pPr>
      <w:r>
        <w:rPr>
          <w:rFonts w:hint="eastAsia" w:ascii="宋体" w:hAnsi="宋体"/>
          <w:color w:val="000000" w:themeColor="text1"/>
          <w:kern w:val="2"/>
          <w:sz w:val="28"/>
          <w:szCs w:val="28"/>
          <w:lang w:val="en-US" w:eastAsia="zh-CN" w:bidi="ar-SA"/>
          <w14:textFill>
            <w14:solidFill>
              <w14:schemeClr w14:val="tx1"/>
            </w14:solidFill>
          </w14:textFill>
        </w:rPr>
        <w:t>附件：</w:t>
      </w:r>
    </w:p>
    <w:p w14:paraId="68C58E22">
      <w:pPr>
        <w:pStyle w:val="6"/>
        <w:keepNext w:val="0"/>
        <w:keepLines w:val="0"/>
        <w:pageBreakBefore w:val="0"/>
        <w:widowControl w:val="0"/>
        <w:numPr>
          <w:ilvl w:val="0"/>
          <w:numId w:val="0"/>
        </w:numPr>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b w:val="0"/>
          <w:bCs w:val="0"/>
          <w:color w:val="000000" w:themeColor="text1"/>
          <w:sz w:val="32"/>
          <w:szCs w:val="32"/>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32"/>
          <w:szCs w:val="32"/>
          <w:lang w:val="en-US" w:eastAsia="zh-CN"/>
          <w14:textFill>
            <w14:solidFill>
              <w14:schemeClr w14:val="tx1"/>
            </w14:solidFill>
          </w14:textFill>
        </w:rPr>
        <w:t>“党员发展全流程系统迭代升级”项目报价表</w:t>
      </w:r>
    </w:p>
    <w:p w14:paraId="69ECE2CA">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2268"/>
        <w:gridCol w:w="1134"/>
        <w:gridCol w:w="2268"/>
        <w:gridCol w:w="2268"/>
      </w:tblGrid>
      <w:tr w14:paraId="6583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134" w:type="dxa"/>
            <w:vAlign w:val="center"/>
          </w:tcPr>
          <w:p w14:paraId="6E0E2CE4">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t>序号</w:t>
            </w:r>
          </w:p>
        </w:tc>
        <w:tc>
          <w:tcPr>
            <w:tcW w:w="3402" w:type="dxa"/>
            <w:gridSpan w:val="2"/>
            <w:vAlign w:val="center"/>
          </w:tcPr>
          <w:p w14:paraId="387C84A0">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t>审计项目名称</w:t>
            </w:r>
          </w:p>
        </w:tc>
        <w:tc>
          <w:tcPr>
            <w:tcW w:w="2268" w:type="dxa"/>
            <w:vAlign w:val="center"/>
          </w:tcPr>
          <w:p w14:paraId="4CEF17C9">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t>报价（元）</w:t>
            </w:r>
          </w:p>
        </w:tc>
        <w:tc>
          <w:tcPr>
            <w:tcW w:w="2268" w:type="dxa"/>
            <w:vAlign w:val="center"/>
          </w:tcPr>
          <w:p w14:paraId="49D6DD74">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t>备注</w:t>
            </w:r>
          </w:p>
        </w:tc>
      </w:tr>
      <w:tr w14:paraId="618A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134" w:type="dxa"/>
            <w:vAlign w:val="center"/>
          </w:tcPr>
          <w:p w14:paraId="53FC4195">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color w:val="000000" w:themeColor="text1"/>
                <w:kern w:val="2"/>
                <w:sz w:val="28"/>
                <w:szCs w:val="28"/>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28"/>
                <w:szCs w:val="28"/>
                <w:vertAlign w:val="baseline"/>
                <w:lang w:val="en-US" w:eastAsia="zh-CN" w:bidi="ar-SA"/>
                <w14:textFill>
                  <w14:solidFill>
                    <w14:schemeClr w14:val="tx1"/>
                  </w14:solidFill>
                </w14:textFill>
              </w:rPr>
              <w:t>1</w:t>
            </w:r>
          </w:p>
        </w:tc>
        <w:tc>
          <w:tcPr>
            <w:tcW w:w="3402" w:type="dxa"/>
            <w:gridSpan w:val="2"/>
            <w:vAlign w:val="center"/>
          </w:tcPr>
          <w:p w14:paraId="06643424">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党员发展全流程系统迭代升级</w:t>
            </w:r>
          </w:p>
        </w:tc>
        <w:tc>
          <w:tcPr>
            <w:tcW w:w="2268" w:type="dxa"/>
            <w:vAlign w:val="center"/>
          </w:tcPr>
          <w:p w14:paraId="4B9B05C2">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p>
        </w:tc>
        <w:tc>
          <w:tcPr>
            <w:tcW w:w="2268" w:type="dxa"/>
            <w:vAlign w:val="center"/>
          </w:tcPr>
          <w:p w14:paraId="10E1CFE8">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p>
        </w:tc>
      </w:tr>
      <w:tr w14:paraId="317A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402" w:type="dxa"/>
            <w:gridSpan w:val="2"/>
            <w:vMerge w:val="restart"/>
            <w:vAlign w:val="center"/>
          </w:tcPr>
          <w:p w14:paraId="75128D2C">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t>合计金额（元）</w:t>
            </w:r>
          </w:p>
        </w:tc>
        <w:tc>
          <w:tcPr>
            <w:tcW w:w="1134" w:type="dxa"/>
            <w:vAlign w:val="center"/>
          </w:tcPr>
          <w:p w14:paraId="7B60DCD8">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t>小写</w:t>
            </w:r>
          </w:p>
        </w:tc>
        <w:tc>
          <w:tcPr>
            <w:tcW w:w="2268" w:type="dxa"/>
            <w:vAlign w:val="center"/>
          </w:tcPr>
          <w:p w14:paraId="17A0BB21">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宋体" w:hAnsi="宋体"/>
                <w:color w:val="000000" w:themeColor="text1"/>
                <w:kern w:val="2"/>
                <w:sz w:val="28"/>
                <w:szCs w:val="28"/>
                <w:vertAlign w:val="baseline"/>
                <w:lang w:val="en-US" w:eastAsia="zh-CN" w:bidi="ar-SA"/>
                <w14:textFill>
                  <w14:solidFill>
                    <w14:schemeClr w14:val="tx1"/>
                  </w14:solidFill>
                </w14:textFill>
              </w:rPr>
            </w:pPr>
          </w:p>
        </w:tc>
        <w:tc>
          <w:tcPr>
            <w:tcW w:w="2268" w:type="dxa"/>
            <w:vAlign w:val="center"/>
          </w:tcPr>
          <w:p w14:paraId="66063C92">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宋体" w:hAnsi="宋体"/>
                <w:color w:val="000000" w:themeColor="text1"/>
                <w:kern w:val="2"/>
                <w:sz w:val="28"/>
                <w:szCs w:val="28"/>
                <w:vertAlign w:val="baseline"/>
                <w:lang w:val="en-US" w:eastAsia="zh-CN" w:bidi="ar-SA"/>
                <w14:textFill>
                  <w14:solidFill>
                    <w14:schemeClr w14:val="tx1"/>
                  </w14:solidFill>
                </w14:textFill>
              </w:rPr>
            </w:pPr>
          </w:p>
        </w:tc>
      </w:tr>
      <w:tr w14:paraId="5EA8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402" w:type="dxa"/>
            <w:gridSpan w:val="2"/>
            <w:vMerge w:val="continue"/>
            <w:vAlign w:val="center"/>
          </w:tcPr>
          <w:p w14:paraId="3865F3AE">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pPr>
          </w:p>
        </w:tc>
        <w:tc>
          <w:tcPr>
            <w:tcW w:w="1134" w:type="dxa"/>
            <w:vAlign w:val="center"/>
          </w:tcPr>
          <w:p w14:paraId="4360000D">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vertAlign w:val="baseline"/>
                <w:lang w:val="en-US" w:eastAsia="zh-CN" w:bidi="ar-SA"/>
                <w14:textFill>
                  <w14:solidFill>
                    <w14:schemeClr w14:val="tx1"/>
                  </w14:solidFill>
                </w14:textFill>
              </w:rPr>
              <w:t>大写</w:t>
            </w:r>
          </w:p>
        </w:tc>
        <w:tc>
          <w:tcPr>
            <w:tcW w:w="2268" w:type="dxa"/>
            <w:vAlign w:val="center"/>
          </w:tcPr>
          <w:p w14:paraId="3D0151F3">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宋体" w:hAnsi="宋体"/>
                <w:color w:val="000000" w:themeColor="text1"/>
                <w:kern w:val="2"/>
                <w:sz w:val="28"/>
                <w:szCs w:val="28"/>
                <w:vertAlign w:val="baseline"/>
                <w:lang w:val="en-US" w:eastAsia="zh-CN" w:bidi="ar-SA"/>
                <w14:textFill>
                  <w14:solidFill>
                    <w14:schemeClr w14:val="tx1"/>
                  </w14:solidFill>
                </w14:textFill>
              </w:rPr>
            </w:pPr>
          </w:p>
        </w:tc>
        <w:tc>
          <w:tcPr>
            <w:tcW w:w="2268" w:type="dxa"/>
            <w:vAlign w:val="center"/>
          </w:tcPr>
          <w:p w14:paraId="7C4F92B1">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宋体" w:hAnsi="宋体"/>
                <w:color w:val="000000" w:themeColor="text1"/>
                <w:kern w:val="2"/>
                <w:sz w:val="28"/>
                <w:szCs w:val="28"/>
                <w:vertAlign w:val="baseline"/>
                <w:lang w:val="en-US" w:eastAsia="zh-CN" w:bidi="ar-SA"/>
                <w14:textFill>
                  <w14:solidFill>
                    <w14:schemeClr w14:val="tx1"/>
                  </w14:solidFill>
                </w14:textFill>
              </w:rPr>
            </w:pPr>
          </w:p>
        </w:tc>
      </w:tr>
    </w:tbl>
    <w:p w14:paraId="7E162E01">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询价须知：</w:t>
      </w:r>
    </w:p>
    <w:p w14:paraId="3054669A">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合计报价上限为</w:t>
      </w:r>
      <w:r>
        <w:rPr>
          <w:rFonts w:hint="default" w:ascii="Times New Roman" w:hAnsi="Times New Roman" w:eastAsia="仿宋_GB2312" w:cs="Times New Roman"/>
          <w:b/>
          <w:bCs/>
          <w:color w:val="000000" w:themeColor="text1"/>
          <w:kern w:val="2"/>
          <w:sz w:val="28"/>
          <w:szCs w:val="28"/>
          <w:lang w:val="en-US" w:eastAsia="zh-CN" w:bidi="ar-SA"/>
          <w14:textFill>
            <w14:solidFill>
              <w14:schemeClr w14:val="tx1"/>
            </w14:solidFill>
          </w14:textFill>
        </w:rPr>
        <w:t xml:space="preserve"> </w:t>
      </w:r>
      <w:r>
        <w:rPr>
          <w:rFonts w:hint="eastAsia" w:eastAsia="仿宋_GB2312" w:cs="Times New Roman"/>
          <w:b/>
          <w:bCs/>
          <w:color w:val="000000" w:themeColor="text1"/>
          <w:kern w:val="2"/>
          <w:sz w:val="28"/>
          <w:szCs w:val="28"/>
          <w:lang w:val="en-US" w:eastAsia="zh-CN" w:bidi="ar-SA"/>
          <w14:textFill>
            <w14:solidFill>
              <w14:schemeClr w14:val="tx1"/>
            </w14:solidFill>
          </w14:textFill>
        </w:rPr>
        <w:t>4.5</w:t>
      </w:r>
      <w:r>
        <w:rPr>
          <w:rFonts w:hint="eastAsia" w:ascii="仿宋_GB2312" w:hAnsi="仿宋_GB2312" w:eastAsia="仿宋_GB2312" w:cs="仿宋_GB2312"/>
          <w:b/>
          <w:bCs/>
          <w:color w:val="000000" w:themeColor="text1"/>
          <w:kern w:val="2"/>
          <w:sz w:val="28"/>
          <w:szCs w:val="28"/>
          <w:lang w:val="en-US" w:eastAsia="zh-CN" w:bidi="ar-SA"/>
          <w14:textFill>
            <w14:solidFill>
              <w14:schemeClr w14:val="tx1"/>
            </w14:solidFill>
          </w14:textFill>
        </w:rPr>
        <w:t>万</w:t>
      </w:r>
      <w:r>
        <w:rPr>
          <w:rFonts w:hint="eastAsia" w:ascii="仿宋_GB2312" w:hAnsi="仿宋_GB2312" w:eastAsia="仿宋_GB2312" w:cs="仿宋_GB2312"/>
          <w:b/>
          <w:bCs/>
          <w:color w:val="000000" w:themeColor="text1"/>
          <w:sz w:val="28"/>
          <w:szCs w:val="28"/>
          <w14:textFill>
            <w14:solidFill>
              <w14:schemeClr w14:val="tx1"/>
            </w14:solidFill>
          </w14:textFill>
        </w:rPr>
        <w:t>元（</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 xml:space="preserve"> 肆万伍仟元</w:t>
      </w:r>
      <w:r>
        <w:rPr>
          <w:rFonts w:hint="eastAsia" w:ascii="仿宋_GB2312" w:hAnsi="仿宋_GB2312" w:eastAsia="仿宋_GB2312" w:cs="仿宋_GB2312"/>
          <w:b/>
          <w:bCs/>
          <w:color w:val="000000" w:themeColor="text1"/>
          <w:sz w:val="28"/>
          <w:szCs w:val="28"/>
          <w14:textFill>
            <w14:solidFill>
              <w14:schemeClr w14:val="tx1"/>
            </w14:solidFill>
          </w14:textFill>
        </w:rPr>
        <w:t>整）</w:t>
      </w:r>
    </w:p>
    <w:p w14:paraId="52FC489D">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宋体" w:hAnsi="宋体"/>
          <w:color w:val="000000" w:themeColor="text1"/>
          <w:kern w:val="2"/>
          <w:sz w:val="28"/>
          <w:szCs w:val="28"/>
          <w:lang w:val="en-US" w:eastAsia="zh-CN" w:bidi="ar-SA"/>
          <w14:textFill>
            <w14:solidFill>
              <w14:schemeClr w14:val="tx1"/>
            </w14:solidFill>
          </w14:textFill>
        </w:rPr>
      </w:pPr>
    </w:p>
    <w:p w14:paraId="3BA9FDDA">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olor w:val="000000" w:themeColor="text1"/>
          <w:kern w:val="2"/>
          <w:sz w:val="28"/>
          <w:szCs w:val="28"/>
          <w:lang w:val="en-US" w:eastAsia="zh-CN" w:bidi="ar-SA"/>
          <w14:textFill>
            <w14:solidFill>
              <w14:schemeClr w14:val="tx1"/>
            </w14:solidFill>
          </w14:textFill>
        </w:rPr>
      </w:pPr>
    </w:p>
    <w:p w14:paraId="336660B8">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olor w:val="000000" w:themeColor="text1"/>
          <w:kern w:val="2"/>
          <w:sz w:val="28"/>
          <w:szCs w:val="28"/>
          <w:lang w:val="en-US" w:eastAsia="zh-CN" w:bidi="ar-SA"/>
          <w14:textFill>
            <w14:solidFill>
              <w14:schemeClr w14:val="tx1"/>
            </w14:solidFill>
          </w14:textFill>
        </w:rPr>
      </w:pPr>
      <w:r>
        <w:rPr>
          <w:rFonts w:hint="eastAsia" w:ascii="黑体" w:hAnsi="黑体" w:eastAsia="黑体"/>
          <w:color w:val="000000" w:themeColor="text1"/>
          <w:kern w:val="2"/>
          <w:sz w:val="28"/>
          <w:szCs w:val="28"/>
          <w:lang w:val="en-US" w:eastAsia="zh-CN" w:bidi="ar-SA"/>
          <w14:textFill>
            <w14:solidFill>
              <w14:schemeClr w14:val="tx1"/>
            </w14:solidFill>
          </w14:textFill>
        </w:rPr>
        <w:t>报价单位（盖章）：</w:t>
      </w:r>
    </w:p>
    <w:p w14:paraId="34B164D1">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olor w:val="000000" w:themeColor="text1"/>
          <w:kern w:val="2"/>
          <w:sz w:val="28"/>
          <w:szCs w:val="28"/>
          <w:lang w:val="en-US" w:eastAsia="zh-CN" w:bidi="ar-SA"/>
          <w14:textFill>
            <w14:solidFill>
              <w14:schemeClr w14:val="tx1"/>
            </w14:solidFill>
          </w14:textFill>
        </w:rPr>
      </w:pPr>
      <w:r>
        <w:rPr>
          <w:rFonts w:hint="eastAsia" w:ascii="黑体" w:hAnsi="黑体" w:eastAsia="黑体"/>
          <w:color w:val="000000" w:themeColor="text1"/>
          <w:kern w:val="2"/>
          <w:sz w:val="28"/>
          <w:szCs w:val="28"/>
          <w:lang w:val="en-US" w:eastAsia="zh-CN" w:bidi="ar-SA"/>
          <w14:textFill>
            <w14:solidFill>
              <w14:schemeClr w14:val="tx1"/>
            </w14:solidFill>
          </w14:textFill>
        </w:rPr>
        <w:t>联系人及联系电话：</w:t>
      </w:r>
    </w:p>
    <w:sectPr>
      <w:pgSz w:w="11906" w:h="16838"/>
      <w:pgMar w:top="567" w:right="1134" w:bottom="567"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2D9589-2D12-453B-AB71-3A5246EE06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37165CC-25B8-42DE-AE91-B6F6C70DB6B4}"/>
  </w:font>
  <w:font w:name="方正小标宋简体">
    <w:panose1 w:val="02010600010101010101"/>
    <w:charset w:val="86"/>
    <w:family w:val="auto"/>
    <w:pitch w:val="default"/>
    <w:sig w:usb0="00000001" w:usb1="080E0000" w:usb2="00000000" w:usb3="00000000" w:csb0="00040000" w:csb1="00000000"/>
    <w:embedRegular r:id="rId3" w:fontKey="{98C25AF3-E25D-4DB2-98F6-36D1087B890F}"/>
  </w:font>
  <w:font w:name="WPSEMBED2">
    <w:panose1 w:val="0201060001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E6776"/>
    <w:multiLevelType w:val="singleLevel"/>
    <w:tmpl w:val="89AE6776"/>
    <w:lvl w:ilvl="0" w:tentative="0">
      <w:start w:val="1"/>
      <w:numFmt w:val="decimal"/>
      <w:suff w:val="space"/>
      <w:lvlText w:val="(%1)"/>
      <w:lvlJc w:val="left"/>
    </w:lvl>
  </w:abstractNum>
  <w:abstractNum w:abstractNumId="1">
    <w:nsid w:val="479080CA"/>
    <w:multiLevelType w:val="singleLevel"/>
    <w:tmpl w:val="479080C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ZDhkNmRmODYyZGI1YTQ4YjA3MzE2NzA5NzM0MDMifQ=="/>
  </w:docVars>
  <w:rsids>
    <w:rsidRoot w:val="00000000"/>
    <w:rsid w:val="013A1240"/>
    <w:rsid w:val="021120DD"/>
    <w:rsid w:val="023A4BFB"/>
    <w:rsid w:val="02714395"/>
    <w:rsid w:val="034033E2"/>
    <w:rsid w:val="044170B5"/>
    <w:rsid w:val="05134BF2"/>
    <w:rsid w:val="056E15C4"/>
    <w:rsid w:val="0D091D9A"/>
    <w:rsid w:val="0F8B4CE8"/>
    <w:rsid w:val="0F922DFC"/>
    <w:rsid w:val="11403E2C"/>
    <w:rsid w:val="125800DA"/>
    <w:rsid w:val="13BC1A2D"/>
    <w:rsid w:val="153E45AB"/>
    <w:rsid w:val="18C06DE4"/>
    <w:rsid w:val="197A1507"/>
    <w:rsid w:val="1E146BA1"/>
    <w:rsid w:val="204A02A8"/>
    <w:rsid w:val="21E464DA"/>
    <w:rsid w:val="22162B37"/>
    <w:rsid w:val="23781DD1"/>
    <w:rsid w:val="24932060"/>
    <w:rsid w:val="26AD333E"/>
    <w:rsid w:val="2B1C4F36"/>
    <w:rsid w:val="2C0E41EC"/>
    <w:rsid w:val="329830F5"/>
    <w:rsid w:val="33BE2200"/>
    <w:rsid w:val="35BB6AAC"/>
    <w:rsid w:val="369754C7"/>
    <w:rsid w:val="37D57725"/>
    <w:rsid w:val="381F3634"/>
    <w:rsid w:val="39236953"/>
    <w:rsid w:val="399B1010"/>
    <w:rsid w:val="39E979AB"/>
    <w:rsid w:val="3BB82A02"/>
    <w:rsid w:val="3D8C5762"/>
    <w:rsid w:val="45C02C36"/>
    <w:rsid w:val="46B02CAB"/>
    <w:rsid w:val="4944272D"/>
    <w:rsid w:val="4A5E0F6C"/>
    <w:rsid w:val="4B3E020F"/>
    <w:rsid w:val="4C495EC4"/>
    <w:rsid w:val="4D0F7FFF"/>
    <w:rsid w:val="4FFF2FD6"/>
    <w:rsid w:val="5019541D"/>
    <w:rsid w:val="508A631B"/>
    <w:rsid w:val="52562690"/>
    <w:rsid w:val="55507A13"/>
    <w:rsid w:val="566A1EFA"/>
    <w:rsid w:val="58C724D5"/>
    <w:rsid w:val="5C8E5C48"/>
    <w:rsid w:val="5CCA1A32"/>
    <w:rsid w:val="604A517F"/>
    <w:rsid w:val="63E953D4"/>
    <w:rsid w:val="64634E1D"/>
    <w:rsid w:val="682F4DC9"/>
    <w:rsid w:val="6935082C"/>
    <w:rsid w:val="69CB580E"/>
    <w:rsid w:val="6D715303"/>
    <w:rsid w:val="70BC582D"/>
    <w:rsid w:val="70DA4949"/>
    <w:rsid w:val="70FB1B31"/>
    <w:rsid w:val="74464FA3"/>
    <w:rsid w:val="769429FF"/>
    <w:rsid w:val="79C97C2B"/>
    <w:rsid w:val="7FD64829"/>
    <w:rsid w:val="7FF014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默认段落字体1"/>
    <w:link w:val="1"/>
    <w:semiHidden/>
    <w:qFormat/>
    <w:uiPriority w:val="0"/>
  </w:style>
  <w:style w:type="table" w:customStyle="1" w:styleId="5">
    <w:name w:val="普通表格1"/>
    <w:semiHidden/>
    <w:qFormat/>
    <w:uiPriority w:val="0"/>
  </w:style>
  <w:style w:type="paragraph" w:customStyle="1" w:styleId="6">
    <w:name w:val="正文文本1"/>
    <w:basedOn w:val="1"/>
    <w:qFormat/>
    <w:uiPriority w:val="0"/>
    <w:pPr>
      <w:spacing w:after="120"/>
    </w:pPr>
    <w:rPr>
      <w:rFonts w:ascii="Times New Roman" w:hAnsi="Times New Roman"/>
      <w:szCs w:val="20"/>
    </w:rPr>
  </w:style>
  <w:style w:type="paragraph" w:customStyle="1" w:styleId="7">
    <w:name w:val="普通(网站)1"/>
    <w:basedOn w:val="1"/>
    <w:qFormat/>
    <w:uiPriority w:val="0"/>
    <w:pPr>
      <w:spacing w:before="100" w:beforeAutospacing="1" w:after="100" w:afterAutospacing="1"/>
      <w:ind w:left="0" w:right="0"/>
      <w:jc w:val="left"/>
    </w:pPr>
    <w:rPr>
      <w:kern w:val="0"/>
      <w:sz w:val="24"/>
      <w:lang w:val="en-US" w:eastAsia="zh-CN" w:bidi="ar"/>
    </w:rPr>
  </w:style>
  <w:style w:type="paragraph" w:customStyle="1" w:styleId="8">
    <w:name w:val="正文首行缩进1"/>
    <w:basedOn w:val="1"/>
    <w:qFormat/>
    <w:uiPriority w:val="0"/>
    <w:pPr>
      <w:spacing w:after="0"/>
      <w:ind w:firstLine="720"/>
      <w:jc w:val="both"/>
    </w:pPr>
    <w:rPr>
      <w:rFonts w:ascii="Times New Roman" w:hAnsi="Times New Roman" w:eastAsia="仿宋_GB2312"/>
      <w:sz w:val="24"/>
      <w:szCs w:val="20"/>
    </w:rPr>
  </w:style>
  <w:style w:type="table" w:customStyle="1" w:styleId="9">
    <w:name w:val="网格型1"/>
    <w:basedOn w:val="5"/>
    <w:qFormat/>
    <w:uiPriority w:val="0"/>
    <w:pPr>
      <w:widowControl w:val="0"/>
      <w:jc w:val="both"/>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2126</Words>
  <Characters>2199</Characters>
  <Lines>0</Lines>
  <Paragraphs>0</Paragraphs>
  <TotalTime>42</TotalTime>
  <ScaleCrop>false</ScaleCrop>
  <LinksUpToDate>false</LinksUpToDate>
  <CharactersWithSpaces>2217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2024-10-21T02:12:00Z</dcterms:created>
  <dc:creator>宋朱缘@朱宋琦 妈妈</dc:creator>
  <cp:lastModifiedBy>宋朱缘@朱宋琦 妈妈</cp:lastModifiedBy>
  <dcterms:modified xsi:type="dcterms:W3CDTF">2026-09-17T00:43:34Z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56460C0D4E6045FC8D5EA760D1106F3F_13</vt:lpwstr>
  </property>
  <property fmtid="{D5CDD505-2E9C-101B-9397-08002B2CF9AE}" pid="4" name="KSOTemplateDocerSaveRecord">
    <vt:lpwstr>eyJoZGlkIjoiMDRhYmU0NGFiNzgxYWVhM2Y0Mzk1MTAwY2NlNzMyYmUiLCJ1c2VySWQiOiI5MTk1NjQxMDYifQ==</vt:lpwstr>
  </property>
</Properties>
</file>